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6FAE44" w14:textId="713053D9" w:rsidR="00AA23EA" w:rsidRPr="00BE7BD0" w:rsidRDefault="00AA23EA" w:rsidP="00AA23EA">
      <w:pPr>
        <w:pStyle w:val="CRCoverPage"/>
        <w:tabs>
          <w:tab w:val="right" w:pos="9639"/>
        </w:tabs>
        <w:rPr>
          <w:b/>
          <w:noProof/>
        </w:rPr>
      </w:pPr>
      <w:bookmarkStart w:id="0" w:name="_Toc5428445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w:t>
      </w:r>
      <w:r w:rsidR="00480DE1">
        <w:rPr>
          <w:b/>
          <w:noProof/>
          <w:sz w:val="24"/>
        </w:rPr>
        <w:t>11</w:t>
      </w:r>
      <w:r w:rsidR="00B06409">
        <w:rPr>
          <w:b/>
          <w:noProof/>
          <w:sz w:val="24"/>
        </w:rPr>
        <w:t>8</w:t>
      </w:r>
      <w:r w:rsidR="00035705">
        <w:rPr>
          <w:b/>
          <w:noProof/>
          <w:sz w:val="24"/>
        </w:rPr>
        <w:t>bis</w:t>
      </w:r>
      <w:r>
        <w:rPr>
          <w:b/>
          <w:noProof/>
          <w:sz w:val="24"/>
        </w:rPr>
        <w:t xml:space="preserve">                                           </w:t>
      </w:r>
      <w:r w:rsidR="00227B6E" w:rsidRPr="00227B6E">
        <w:rPr>
          <w:b/>
          <w:noProof/>
          <w:sz w:val="24"/>
          <w:lang w:val="en-US"/>
        </w:rPr>
        <w:t>R1-2408447</w:t>
      </w:r>
      <w:r>
        <w:rPr>
          <w:b/>
          <w:i/>
          <w:noProof/>
          <w:sz w:val="28"/>
        </w:rPr>
        <w:tab/>
      </w:r>
    </w:p>
    <w:p w14:paraId="3AD87242" w14:textId="77777777" w:rsidR="0097694D" w:rsidRPr="0097694D" w:rsidRDefault="0097694D" w:rsidP="0097694D">
      <w:pPr>
        <w:tabs>
          <w:tab w:val="center" w:pos="4536"/>
          <w:tab w:val="right" w:pos="9072"/>
        </w:tabs>
        <w:rPr>
          <w:rFonts w:ascii="Arial" w:eastAsiaTheme="minorEastAsia" w:hAnsi="Arial"/>
          <w:b/>
          <w:bCs/>
          <w:noProof/>
          <w:szCs w:val="20"/>
          <w:lang w:val="en-GB"/>
        </w:rPr>
      </w:pPr>
      <w:r w:rsidRPr="0097694D">
        <w:rPr>
          <w:rFonts w:ascii="Arial" w:eastAsiaTheme="minorEastAsia" w:hAnsi="Arial"/>
          <w:b/>
          <w:bCs/>
          <w:noProof/>
          <w:szCs w:val="20"/>
          <w:lang w:val="en-GB"/>
        </w:rPr>
        <w:t>Hefei, China, October 14</w:t>
      </w:r>
      <w:r w:rsidRPr="0097694D">
        <w:rPr>
          <w:rFonts w:ascii="Arial" w:eastAsiaTheme="minorEastAsia" w:hAnsi="Arial" w:hint="eastAsia"/>
          <w:b/>
          <w:bCs/>
          <w:noProof/>
          <w:szCs w:val="20"/>
          <w:vertAlign w:val="superscript"/>
          <w:lang w:val="en-GB"/>
        </w:rPr>
        <w:t>th</w:t>
      </w:r>
      <w:r w:rsidRPr="0097694D">
        <w:rPr>
          <w:rFonts w:ascii="Arial" w:eastAsiaTheme="minorEastAsia" w:hAnsi="Arial"/>
          <w:b/>
          <w:bCs/>
          <w:noProof/>
          <w:szCs w:val="20"/>
          <w:lang w:val="en-GB"/>
        </w:rPr>
        <w:t xml:space="preserve"> – 18</w:t>
      </w:r>
      <w:r w:rsidRPr="0097694D">
        <w:rPr>
          <w:rFonts w:ascii="Arial" w:eastAsiaTheme="minorEastAsia" w:hAnsi="Arial"/>
          <w:b/>
          <w:bCs/>
          <w:noProof/>
          <w:szCs w:val="20"/>
          <w:vertAlign w:val="superscript"/>
          <w:lang w:val="en-GB"/>
        </w:rPr>
        <w:t>th</w:t>
      </w:r>
      <w:r w:rsidRPr="0097694D">
        <w:rPr>
          <w:rFonts w:ascii="Arial" w:eastAsiaTheme="minorEastAsia" w:hAnsi="Arial"/>
          <w:b/>
          <w:bCs/>
          <w:noProof/>
          <w:szCs w:val="20"/>
          <w:lang w:val="en-GB"/>
        </w:rPr>
        <w:t>, 2024</w:t>
      </w:r>
    </w:p>
    <w:p w14:paraId="04D5E3BB" w14:textId="77777777" w:rsidR="006C6877" w:rsidRPr="001F044A" w:rsidRDefault="006C6877" w:rsidP="006D662E">
      <w:pPr>
        <w:tabs>
          <w:tab w:val="center" w:pos="4536"/>
          <w:tab w:val="right" w:pos="9072"/>
        </w:tabs>
        <w:rPr>
          <w:rFonts w:ascii="Arial" w:eastAsia="MS Mincho" w:hAnsi="Arial" w:cs="Arial"/>
          <w:b/>
          <w:bCs/>
          <w:lang w:eastAsia="ja-JP"/>
        </w:rPr>
      </w:pPr>
    </w:p>
    <w:p w14:paraId="3BB67422" w14:textId="1FCEBA02" w:rsidR="006D662E" w:rsidRDefault="006D662E" w:rsidP="006D662E">
      <w:pPr>
        <w:pStyle w:val="3GPPHeader"/>
        <w:rPr>
          <w:sz w:val="22"/>
          <w:szCs w:val="22"/>
        </w:rPr>
      </w:pPr>
      <w:r w:rsidRPr="00315C6E">
        <w:rPr>
          <w:sz w:val="22"/>
          <w:szCs w:val="22"/>
        </w:rPr>
        <w:t>Agenda Item:</w:t>
      </w:r>
      <w:r w:rsidRPr="00315C6E">
        <w:rPr>
          <w:sz w:val="22"/>
          <w:szCs w:val="22"/>
        </w:rPr>
        <w:tab/>
      </w:r>
      <w:r w:rsidR="00E63740">
        <w:rPr>
          <w:sz w:val="22"/>
          <w:szCs w:val="22"/>
        </w:rPr>
        <w:t>5</w:t>
      </w:r>
    </w:p>
    <w:p w14:paraId="6192075A" w14:textId="77777777" w:rsidR="006D662E" w:rsidRPr="00315C6E" w:rsidRDefault="006D662E" w:rsidP="006D662E">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3A310114" w14:textId="53688D0F" w:rsidR="006D662E" w:rsidRDefault="006D662E" w:rsidP="006D662E">
      <w:pPr>
        <w:pStyle w:val="3GPPHeader"/>
        <w:rPr>
          <w:sz w:val="22"/>
          <w:szCs w:val="22"/>
        </w:rPr>
      </w:pPr>
      <w:r w:rsidRPr="00315C6E">
        <w:rPr>
          <w:sz w:val="22"/>
          <w:szCs w:val="22"/>
        </w:rPr>
        <w:t>Title:</w:t>
      </w:r>
      <w:r w:rsidR="00D14E4D">
        <w:rPr>
          <w:sz w:val="22"/>
          <w:szCs w:val="22"/>
        </w:rPr>
        <w:t xml:space="preserve"> </w:t>
      </w:r>
      <w:r w:rsidR="005A663A">
        <w:rPr>
          <w:rFonts w:ascii="Helvetica Neue" w:hAnsi="Helvetica Neue"/>
          <w:color w:val="000000"/>
          <w:sz w:val="18"/>
          <w:szCs w:val="18"/>
        </w:rPr>
        <w:t>Discussion on RAN2 LS on applicable functionality reporting for beam management UE-sided mode</w:t>
      </w:r>
      <w:r w:rsidR="006845C7">
        <w:rPr>
          <w:rFonts w:ascii="Helvetica Neue" w:hAnsi="Helvetica Neue"/>
          <w:color w:val="000000"/>
          <w:sz w:val="18"/>
          <w:szCs w:val="18"/>
        </w:rPr>
        <w:t>l</w:t>
      </w:r>
    </w:p>
    <w:p w14:paraId="05034000" w14:textId="77777777" w:rsidR="006D662E" w:rsidRPr="00D86340" w:rsidRDefault="006D662E" w:rsidP="006D662E">
      <w:pPr>
        <w:pStyle w:val="3GPPHeader"/>
        <w:rPr>
          <w:sz w:val="22"/>
          <w:szCs w:val="22"/>
        </w:rPr>
      </w:pPr>
      <w:r>
        <w:rPr>
          <w:sz w:val="22"/>
          <w:szCs w:val="22"/>
        </w:rPr>
        <w:t>Document for:</w:t>
      </w:r>
      <w:r>
        <w:rPr>
          <w:sz w:val="22"/>
          <w:szCs w:val="22"/>
        </w:rPr>
        <w:tab/>
        <w:t>Discussion/</w:t>
      </w:r>
      <w:r w:rsidRPr="00315C6E">
        <w:rPr>
          <w:sz w:val="22"/>
          <w:szCs w:val="22"/>
        </w:rPr>
        <w:t>Decision</w:t>
      </w:r>
    </w:p>
    <w:p w14:paraId="0F66C093" w14:textId="2F2E6E23" w:rsidR="002E2FF6" w:rsidRDefault="002E2FF6" w:rsidP="002E2FF6">
      <w:pPr>
        <w:pStyle w:val="Heading1"/>
      </w:pPr>
      <w:r>
        <w:t xml:space="preserve">1. </w:t>
      </w:r>
      <w:r w:rsidRPr="00315C6E">
        <w:t>Introduction</w:t>
      </w:r>
      <w:bookmarkEnd w:id="0"/>
    </w:p>
    <w:p w14:paraId="75A5077A" w14:textId="61673A59" w:rsidR="00080B22" w:rsidRDefault="00E80125" w:rsidP="00F213D5">
      <w:pPr>
        <w:rPr>
          <w:sz w:val="20"/>
          <w:szCs w:val="20"/>
          <w:lang w:eastAsia="zh-CN"/>
        </w:rPr>
      </w:pPr>
      <w:r w:rsidRPr="00E80125">
        <w:rPr>
          <w:sz w:val="20"/>
          <w:szCs w:val="20"/>
          <w:lang w:eastAsia="zh-CN"/>
        </w:rPr>
        <w:t>An LS</w:t>
      </w:r>
      <w:r w:rsidR="000F5850">
        <w:rPr>
          <w:sz w:val="20"/>
          <w:szCs w:val="20"/>
          <w:lang w:eastAsia="zh-CN"/>
        </w:rPr>
        <w:t xml:space="preserve"> (</w:t>
      </w:r>
      <w:r w:rsidR="000F5850" w:rsidRPr="000F5850">
        <w:rPr>
          <w:sz w:val="20"/>
          <w:szCs w:val="20"/>
          <w:lang w:eastAsia="zh-CN"/>
        </w:rPr>
        <w:t>R2-2407848</w:t>
      </w:r>
      <w:r w:rsidR="000F5850">
        <w:rPr>
          <w:sz w:val="20"/>
          <w:szCs w:val="20"/>
          <w:lang w:eastAsia="zh-CN"/>
        </w:rPr>
        <w:t>)</w:t>
      </w:r>
      <w:r w:rsidRPr="00E80125">
        <w:rPr>
          <w:sz w:val="20"/>
          <w:szCs w:val="20"/>
          <w:lang w:eastAsia="zh-CN"/>
        </w:rPr>
        <w:t xml:space="preserve"> was sent by RAN2 to RAN1 regarding applicable functionality reporting for beam management UE-sided model. In this contribution, we discuss RAN1 response to RAN2.</w:t>
      </w:r>
    </w:p>
    <w:p w14:paraId="06C65A9F" w14:textId="77777777" w:rsidR="00080B22" w:rsidRPr="001072CA" w:rsidRDefault="00080B22" w:rsidP="00F213D5">
      <w:pPr>
        <w:rPr>
          <w:sz w:val="20"/>
          <w:szCs w:val="20"/>
          <w:lang w:eastAsia="zh-CN"/>
        </w:rPr>
      </w:pPr>
    </w:p>
    <w:p w14:paraId="19061A93" w14:textId="59286FC4" w:rsidR="0059449B" w:rsidRPr="009C5349" w:rsidRDefault="006B0BE0" w:rsidP="0059449B">
      <w:pPr>
        <w:pStyle w:val="Heading1"/>
      </w:pPr>
      <w:r>
        <w:t>Discussion</w:t>
      </w:r>
    </w:p>
    <w:p w14:paraId="37D66B21" w14:textId="77777777" w:rsidR="00446E04" w:rsidRDefault="00446E04" w:rsidP="00446E04"/>
    <w:p w14:paraId="37D8A86E" w14:textId="77777777" w:rsidR="00446E04" w:rsidRDefault="00446E04" w:rsidP="00446E04">
      <w:pPr>
        <w:keepNext/>
        <w:jc w:val="center"/>
      </w:pPr>
      <w:r w:rsidRPr="00AE2816">
        <w:rPr>
          <w:noProof/>
        </w:rPr>
        <w:drawing>
          <wp:inline distT="0" distB="0" distL="0" distR="0" wp14:anchorId="285829F6" wp14:editId="594E7DA2">
            <wp:extent cx="3903127" cy="2969045"/>
            <wp:effectExtent l="0" t="0" r="0" b="3175"/>
            <wp:docPr id="405344478"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5344478" name="Picture 1" descr="A diagram of a network&#10;&#10;Description automatically generated"/>
                    <pic:cNvPicPr/>
                  </pic:nvPicPr>
                  <pic:blipFill>
                    <a:blip r:embed="rId8"/>
                    <a:stretch>
                      <a:fillRect/>
                    </a:stretch>
                  </pic:blipFill>
                  <pic:spPr>
                    <a:xfrm>
                      <a:off x="0" y="0"/>
                      <a:ext cx="3950333" cy="3004954"/>
                    </a:xfrm>
                    <a:prstGeom prst="rect">
                      <a:avLst/>
                    </a:prstGeom>
                  </pic:spPr>
                </pic:pic>
              </a:graphicData>
            </a:graphic>
          </wp:inline>
        </w:drawing>
      </w:r>
    </w:p>
    <w:p w14:paraId="0DC25CD4" w14:textId="77777777" w:rsidR="00446E04" w:rsidRPr="00AE2816" w:rsidRDefault="00446E04" w:rsidP="00446E04">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Steps agreed by RAN2</w:t>
      </w:r>
    </w:p>
    <w:p w14:paraId="746FF4D3" w14:textId="67606819" w:rsidR="00446E04" w:rsidRDefault="00446E04" w:rsidP="00446E04">
      <w:pPr>
        <w:rPr>
          <w:sz w:val="20"/>
          <w:szCs w:val="20"/>
        </w:rPr>
      </w:pPr>
      <w:r>
        <w:rPr>
          <w:sz w:val="20"/>
          <w:szCs w:val="20"/>
        </w:rPr>
        <w:t xml:space="preserve"> </w:t>
      </w:r>
      <w:r w:rsidRPr="00E511E5">
        <w:rPr>
          <w:sz w:val="20"/>
          <w:szCs w:val="20"/>
        </w:rPr>
        <w:t>RAN2 has following questions for which RAN2 would like to check RAN1’s understanding</w:t>
      </w:r>
      <w:r>
        <w:rPr>
          <w:sz w:val="20"/>
          <w:szCs w:val="20"/>
        </w:rPr>
        <w:t xml:space="preserve">. In the following, we provide proposed answers to RAN2’s questions. Before that, it is key to realize RAN2 agreements embed at least two solutions </w:t>
      </w:r>
      <w:r w:rsidR="00D41AF2">
        <w:rPr>
          <w:sz w:val="20"/>
          <w:szCs w:val="20"/>
        </w:rPr>
        <w:t xml:space="preserve">based on weather association ID in step 3 is mandatory or not, </w:t>
      </w:r>
      <w:r>
        <w:rPr>
          <w:sz w:val="20"/>
          <w:szCs w:val="20"/>
        </w:rPr>
        <w:t>as illustrated below:</w:t>
      </w:r>
    </w:p>
    <w:p w14:paraId="7BBCC7CD" w14:textId="77777777" w:rsidR="005220C9" w:rsidRDefault="005220C9" w:rsidP="00446E04">
      <w:pPr>
        <w:rPr>
          <w:sz w:val="20"/>
          <w:szCs w:val="20"/>
        </w:rPr>
      </w:pPr>
    </w:p>
    <w:p w14:paraId="4850F80B" w14:textId="4119D021" w:rsidR="00D41AF2" w:rsidRDefault="00D41AF2" w:rsidP="00446E04">
      <w:pPr>
        <w:rPr>
          <w:sz w:val="20"/>
          <w:szCs w:val="20"/>
        </w:rPr>
      </w:pPr>
      <w:r>
        <w:rPr>
          <w:sz w:val="20"/>
          <w:szCs w:val="20"/>
        </w:rPr>
        <w:t>When association ID is mandatory</w:t>
      </w:r>
      <w:r w:rsidR="00D43805">
        <w:rPr>
          <w:sz w:val="20"/>
          <w:szCs w:val="20"/>
        </w:rPr>
        <w:t>:</w:t>
      </w:r>
      <w:r>
        <w:rPr>
          <w:sz w:val="20"/>
          <w:szCs w:val="20"/>
        </w:rPr>
        <w:t xml:space="preserve"> </w:t>
      </w:r>
    </w:p>
    <w:p w14:paraId="3D5A0169" w14:textId="24A37B91" w:rsidR="005220C9" w:rsidRDefault="003B4CB5" w:rsidP="00446E04">
      <w:pPr>
        <w:rPr>
          <w:sz w:val="20"/>
          <w:szCs w:val="20"/>
        </w:rPr>
      </w:pPr>
      <w:r>
        <w:rPr>
          <w:sz w:val="20"/>
          <w:szCs w:val="20"/>
        </w:rPr>
        <w:t>S</w:t>
      </w:r>
      <w:r w:rsidR="005220C9">
        <w:rPr>
          <w:sz w:val="20"/>
          <w:szCs w:val="20"/>
        </w:rPr>
        <w:t xml:space="preserve">tep 3: NW </w:t>
      </w:r>
      <w:r w:rsidR="005220C9" w:rsidRPr="005220C9">
        <w:rPr>
          <w:sz w:val="20"/>
          <w:szCs w:val="20"/>
        </w:rPr>
        <w:sym w:font="Wingdings" w:char="F0E8"/>
      </w:r>
      <w:r w:rsidR="005220C9">
        <w:rPr>
          <w:sz w:val="20"/>
          <w:szCs w:val="20"/>
        </w:rPr>
        <w:t xml:space="preserve"> (</w:t>
      </w:r>
      <w:r w:rsidR="005A26CC">
        <w:rPr>
          <w:sz w:val="20"/>
          <w:szCs w:val="20"/>
        </w:rPr>
        <w:t>associated</w:t>
      </w:r>
      <w:r w:rsidR="005220C9">
        <w:rPr>
          <w:sz w:val="20"/>
          <w:szCs w:val="20"/>
        </w:rPr>
        <w:t xml:space="preserve"> ID 1001)</w:t>
      </w:r>
    </w:p>
    <w:p w14:paraId="6BA0C494" w14:textId="7BC161ED" w:rsidR="005220C9" w:rsidRDefault="005220C9" w:rsidP="00446E04">
      <w:pPr>
        <w:rPr>
          <w:sz w:val="20"/>
          <w:szCs w:val="20"/>
        </w:rPr>
      </w:pPr>
      <w:r>
        <w:rPr>
          <w:sz w:val="20"/>
          <w:szCs w:val="20"/>
        </w:rPr>
        <w:t>Step 4: UE reports</w:t>
      </w:r>
      <w:r w:rsidR="007D7BDC">
        <w:rPr>
          <w:sz w:val="20"/>
          <w:szCs w:val="20"/>
        </w:rPr>
        <w:t xml:space="preserve"> confirmation</w:t>
      </w:r>
      <w:r>
        <w:rPr>
          <w:sz w:val="20"/>
          <w:szCs w:val="20"/>
        </w:rPr>
        <w:t xml:space="preserve"> (1001)</w:t>
      </w:r>
      <w:r w:rsidR="00583FAF">
        <w:rPr>
          <w:sz w:val="20"/>
          <w:szCs w:val="20"/>
        </w:rPr>
        <w:t xml:space="preserve"> is supported</w:t>
      </w:r>
    </w:p>
    <w:p w14:paraId="183BE1DC" w14:textId="51E220D9" w:rsidR="005220C9" w:rsidRDefault="005220C9" w:rsidP="00446E04">
      <w:pPr>
        <w:rPr>
          <w:sz w:val="20"/>
          <w:szCs w:val="20"/>
        </w:rPr>
      </w:pPr>
      <w:r>
        <w:rPr>
          <w:sz w:val="20"/>
          <w:szCs w:val="20"/>
        </w:rPr>
        <w:t>Step 5: NW does nothing</w:t>
      </w:r>
      <w:r w:rsidR="00D41AF2">
        <w:rPr>
          <w:sz w:val="20"/>
          <w:szCs w:val="20"/>
        </w:rPr>
        <w:t xml:space="preserve"> if other inference related configuration is </w:t>
      </w:r>
      <w:proofErr w:type="gramStart"/>
      <w:r w:rsidR="00D41AF2">
        <w:rPr>
          <w:sz w:val="20"/>
          <w:szCs w:val="20"/>
        </w:rPr>
        <w:t>send</w:t>
      </w:r>
      <w:proofErr w:type="gramEnd"/>
      <w:r w:rsidR="00D41AF2">
        <w:rPr>
          <w:sz w:val="20"/>
          <w:szCs w:val="20"/>
        </w:rPr>
        <w:t xml:space="preserve"> </w:t>
      </w:r>
      <w:r w:rsidR="001521D2">
        <w:rPr>
          <w:sz w:val="20"/>
          <w:szCs w:val="20"/>
        </w:rPr>
        <w:t>in step 3</w:t>
      </w:r>
      <w:r w:rsidR="00C44530">
        <w:rPr>
          <w:sz w:val="20"/>
          <w:szCs w:val="20"/>
        </w:rPr>
        <w:t xml:space="preserve"> (activation upon step 4 already, activation at step 6 is not needed)</w:t>
      </w:r>
      <w:r>
        <w:rPr>
          <w:sz w:val="20"/>
          <w:szCs w:val="20"/>
        </w:rPr>
        <w:t>.</w:t>
      </w:r>
      <w:r w:rsidR="001521D2">
        <w:rPr>
          <w:sz w:val="20"/>
          <w:szCs w:val="20"/>
        </w:rPr>
        <w:t xml:space="preserve"> Otherwise, send the remaining inference related configuration is step 3 only include association ID. </w:t>
      </w:r>
      <w:r>
        <w:rPr>
          <w:sz w:val="20"/>
          <w:szCs w:val="20"/>
        </w:rPr>
        <w:tab/>
      </w:r>
      <w:r>
        <w:rPr>
          <w:sz w:val="20"/>
          <w:szCs w:val="20"/>
        </w:rPr>
        <w:tab/>
      </w:r>
      <w:r>
        <w:rPr>
          <w:sz w:val="20"/>
          <w:szCs w:val="20"/>
        </w:rPr>
        <w:tab/>
      </w:r>
      <w:r w:rsidR="00C44530">
        <w:rPr>
          <w:sz w:val="20"/>
          <w:szCs w:val="20"/>
        </w:rPr>
        <w:t xml:space="preserve"> </w:t>
      </w:r>
    </w:p>
    <w:p w14:paraId="3FF9F479" w14:textId="77777777" w:rsidR="00CE0F4C" w:rsidRDefault="00CE0F4C" w:rsidP="00446E04">
      <w:pPr>
        <w:rPr>
          <w:sz w:val="20"/>
          <w:szCs w:val="20"/>
        </w:rPr>
      </w:pPr>
    </w:p>
    <w:p w14:paraId="67F24BF7" w14:textId="535097B0" w:rsidR="00D41AF2" w:rsidRDefault="00D41AF2" w:rsidP="00D41AF2">
      <w:pPr>
        <w:rPr>
          <w:sz w:val="20"/>
          <w:szCs w:val="20"/>
        </w:rPr>
      </w:pPr>
      <w:r>
        <w:rPr>
          <w:sz w:val="20"/>
          <w:szCs w:val="20"/>
        </w:rPr>
        <w:t>When association ID is optional</w:t>
      </w:r>
      <w:r w:rsidR="00D43805">
        <w:rPr>
          <w:sz w:val="20"/>
          <w:szCs w:val="20"/>
        </w:rPr>
        <w:t xml:space="preserve"> and is</w:t>
      </w:r>
      <w:r>
        <w:rPr>
          <w:sz w:val="20"/>
          <w:szCs w:val="20"/>
        </w:rPr>
        <w:t xml:space="preserve"> not sent</w:t>
      </w:r>
      <w:r w:rsidR="00D43805">
        <w:rPr>
          <w:sz w:val="20"/>
          <w:szCs w:val="20"/>
        </w:rPr>
        <w:t>:</w:t>
      </w:r>
    </w:p>
    <w:p w14:paraId="79D646EF" w14:textId="36C29978" w:rsidR="00867521" w:rsidRDefault="00867521" w:rsidP="00D41AF2">
      <w:pPr>
        <w:rPr>
          <w:sz w:val="20"/>
          <w:szCs w:val="20"/>
        </w:rPr>
      </w:pPr>
      <w:r>
        <w:rPr>
          <w:sz w:val="20"/>
          <w:szCs w:val="20"/>
        </w:rPr>
        <w:t>S</w:t>
      </w:r>
      <w:r w:rsidRPr="00867521">
        <w:rPr>
          <w:sz w:val="20"/>
          <w:szCs w:val="20"/>
        </w:rPr>
        <w:t>tep 3: NW doesn’t provide any associated ID</w:t>
      </w:r>
    </w:p>
    <w:p w14:paraId="3294014B" w14:textId="405C45BD" w:rsidR="00D41AF2" w:rsidRDefault="00D41AF2" w:rsidP="00D41AF2">
      <w:pPr>
        <w:rPr>
          <w:sz w:val="20"/>
          <w:szCs w:val="20"/>
        </w:rPr>
      </w:pPr>
      <w:r>
        <w:rPr>
          <w:sz w:val="20"/>
          <w:szCs w:val="20"/>
        </w:rPr>
        <w:t>Step 4</w:t>
      </w:r>
      <w:r w:rsidRPr="008E5FB9">
        <w:rPr>
          <w:sz w:val="20"/>
          <w:szCs w:val="20"/>
        </w:rPr>
        <w:t>:</w:t>
      </w:r>
      <w:r w:rsidRPr="00EF4303">
        <w:rPr>
          <w:sz w:val="20"/>
          <w:szCs w:val="20"/>
        </w:rPr>
        <w:t xml:space="preserve"> UE reports all supported association ID (1002, 1003</w:t>
      </w:r>
      <w:r w:rsidR="00BE1C09">
        <w:rPr>
          <w:sz w:val="20"/>
          <w:szCs w:val="20"/>
        </w:rPr>
        <w:t>,</w:t>
      </w:r>
      <w:r w:rsidR="003E1919">
        <w:rPr>
          <w:sz w:val="20"/>
          <w:szCs w:val="20"/>
        </w:rPr>
        <w:t xml:space="preserve"> …, 8999, …,</w:t>
      </w:r>
      <w:r w:rsidR="00BE1C09">
        <w:rPr>
          <w:sz w:val="20"/>
          <w:szCs w:val="20"/>
        </w:rPr>
        <w:t xml:space="preserve"> etc.</w:t>
      </w:r>
      <w:r w:rsidRPr="00EF4303">
        <w:rPr>
          <w:sz w:val="20"/>
          <w:szCs w:val="20"/>
        </w:rPr>
        <w:t>)</w:t>
      </w:r>
    </w:p>
    <w:p w14:paraId="36CB71B3" w14:textId="77777777" w:rsidR="001521D2" w:rsidRDefault="00D41AF2" w:rsidP="00D41AF2">
      <w:pPr>
        <w:rPr>
          <w:sz w:val="20"/>
          <w:szCs w:val="20"/>
        </w:rPr>
      </w:pPr>
      <w:r>
        <w:rPr>
          <w:sz w:val="20"/>
          <w:szCs w:val="20"/>
        </w:rPr>
        <w:t>Step 5</w:t>
      </w:r>
      <w:r w:rsidR="001521D2">
        <w:rPr>
          <w:sz w:val="20"/>
          <w:szCs w:val="20"/>
        </w:rPr>
        <w:t xml:space="preserve">: </w:t>
      </w:r>
      <w:r>
        <w:rPr>
          <w:sz w:val="20"/>
          <w:szCs w:val="20"/>
        </w:rPr>
        <w:t xml:space="preserve">NW reconfigures with </w:t>
      </w:r>
      <w:r w:rsidR="001521D2">
        <w:rPr>
          <w:sz w:val="20"/>
          <w:szCs w:val="20"/>
        </w:rPr>
        <w:t>one of the association ID in step 4 (</w:t>
      </w:r>
      <w:r>
        <w:rPr>
          <w:sz w:val="20"/>
          <w:szCs w:val="20"/>
        </w:rPr>
        <w:t>1002</w:t>
      </w:r>
      <w:r w:rsidR="001521D2">
        <w:rPr>
          <w:sz w:val="20"/>
          <w:szCs w:val="20"/>
        </w:rPr>
        <w:t>)</w:t>
      </w:r>
    </w:p>
    <w:p w14:paraId="73026D6A" w14:textId="68C47083" w:rsidR="00D41AF2" w:rsidRDefault="001521D2" w:rsidP="00D41AF2">
      <w:pPr>
        <w:rPr>
          <w:sz w:val="20"/>
          <w:szCs w:val="20"/>
        </w:rPr>
      </w:pPr>
      <w:r>
        <w:rPr>
          <w:sz w:val="20"/>
          <w:szCs w:val="20"/>
        </w:rPr>
        <w:lastRenderedPageBreak/>
        <w:t>Step 6: A</w:t>
      </w:r>
      <w:r w:rsidR="00D41AF2">
        <w:rPr>
          <w:sz w:val="20"/>
          <w:szCs w:val="20"/>
        </w:rPr>
        <w:t>ctivation</w:t>
      </w:r>
      <w:r>
        <w:rPr>
          <w:sz w:val="20"/>
          <w:szCs w:val="20"/>
        </w:rPr>
        <w:t xml:space="preserve"> if DCI or MAC CE based activation is used.   </w:t>
      </w:r>
      <w:r w:rsidR="00D41AF2">
        <w:rPr>
          <w:sz w:val="20"/>
          <w:szCs w:val="20"/>
        </w:rPr>
        <w:t xml:space="preserve"> </w:t>
      </w:r>
    </w:p>
    <w:p w14:paraId="2012ED69" w14:textId="6413D57F" w:rsidR="00D41AF2" w:rsidRDefault="00D41AF2" w:rsidP="00D41AF2">
      <w:pPr>
        <w:rPr>
          <w:sz w:val="20"/>
          <w:szCs w:val="20"/>
        </w:rPr>
      </w:pPr>
      <w:r>
        <w:rPr>
          <w:sz w:val="20"/>
          <w:szCs w:val="20"/>
        </w:rPr>
        <w:t xml:space="preserve"> </w:t>
      </w:r>
    </w:p>
    <w:p w14:paraId="06102B42" w14:textId="7DDC18F8" w:rsidR="00446E04" w:rsidRDefault="00446E04" w:rsidP="00446E04">
      <w:pPr>
        <w:keepNext/>
      </w:pPr>
    </w:p>
    <w:p w14:paraId="33027A23" w14:textId="41779643" w:rsidR="00524B6D" w:rsidRDefault="00524B6D" w:rsidP="00446E04">
      <w:pPr>
        <w:pStyle w:val="Doc-text2"/>
        <w:ind w:left="0" w:hanging="3"/>
        <w:rPr>
          <w:rFonts w:ascii="Times New Roman" w:hAnsi="Times New Roman"/>
        </w:rPr>
      </w:pPr>
      <w:r>
        <w:rPr>
          <w:rFonts w:ascii="Times New Roman" w:hAnsi="Times New Roman"/>
        </w:rPr>
        <w:t>In the table below, we compare two options at Step 3: Option 1) NW provides associated ID in step 3 versus Option 2) NW does not provide associated ID in Step 3.</w:t>
      </w:r>
    </w:p>
    <w:tbl>
      <w:tblPr>
        <w:tblStyle w:val="TableGrid"/>
        <w:tblW w:w="0" w:type="auto"/>
        <w:tblLook w:val="04A0" w:firstRow="1" w:lastRow="0" w:firstColumn="1" w:lastColumn="0" w:noHBand="0" w:noVBand="1"/>
      </w:tblPr>
      <w:tblGrid>
        <w:gridCol w:w="2035"/>
        <w:gridCol w:w="1495"/>
        <w:gridCol w:w="3059"/>
        <w:gridCol w:w="2761"/>
      </w:tblGrid>
      <w:tr w:rsidR="0068027F" w14:paraId="4291089F" w14:textId="77777777" w:rsidTr="001461C8">
        <w:tc>
          <w:tcPr>
            <w:tcW w:w="2035" w:type="dxa"/>
          </w:tcPr>
          <w:p w14:paraId="3F81D5D7" w14:textId="77777777" w:rsidR="00446E04" w:rsidRDefault="00446E04" w:rsidP="001461C8">
            <w:pPr>
              <w:pStyle w:val="Doc-text2"/>
              <w:ind w:left="0" w:firstLine="0"/>
              <w:rPr>
                <w:rFonts w:ascii="Times New Roman" w:hAnsi="Times New Roman"/>
              </w:rPr>
            </w:pPr>
          </w:p>
        </w:tc>
        <w:tc>
          <w:tcPr>
            <w:tcW w:w="1495" w:type="dxa"/>
          </w:tcPr>
          <w:p w14:paraId="72F567DB" w14:textId="233223AA" w:rsidR="00446E04" w:rsidRDefault="00524B6D" w:rsidP="001461C8">
            <w:pPr>
              <w:pStyle w:val="Doc-text2"/>
              <w:ind w:left="0" w:firstLine="0"/>
              <w:rPr>
                <w:rFonts w:ascii="Times New Roman" w:hAnsi="Times New Roman"/>
              </w:rPr>
            </w:pPr>
            <w:r>
              <w:rPr>
                <w:rFonts w:ascii="Times New Roman" w:hAnsi="Times New Roman"/>
              </w:rPr>
              <w:t xml:space="preserve">  Option1</w:t>
            </w:r>
            <w:r w:rsidR="001521D2">
              <w:rPr>
                <w:rFonts w:ascii="Times New Roman" w:hAnsi="Times New Roman"/>
              </w:rPr>
              <w:t xml:space="preserve">: </w:t>
            </w:r>
            <w:r w:rsidR="0098435B">
              <w:rPr>
                <w:rFonts w:ascii="Times New Roman" w:hAnsi="Times New Roman"/>
              </w:rPr>
              <w:t xml:space="preserve"> </w:t>
            </w:r>
          </w:p>
        </w:tc>
        <w:tc>
          <w:tcPr>
            <w:tcW w:w="3059" w:type="dxa"/>
          </w:tcPr>
          <w:p w14:paraId="4B9E29BB" w14:textId="6621601B" w:rsidR="00446E04" w:rsidRDefault="00524B6D" w:rsidP="001461C8">
            <w:pPr>
              <w:pStyle w:val="Doc-text2"/>
              <w:ind w:left="0" w:firstLine="0"/>
              <w:rPr>
                <w:rFonts w:ascii="Times New Roman" w:hAnsi="Times New Roman"/>
              </w:rPr>
            </w:pPr>
            <w:r>
              <w:rPr>
                <w:rFonts w:ascii="Times New Roman" w:hAnsi="Times New Roman"/>
              </w:rPr>
              <w:t xml:space="preserve"> Option 2 </w:t>
            </w:r>
          </w:p>
        </w:tc>
        <w:tc>
          <w:tcPr>
            <w:tcW w:w="2761" w:type="dxa"/>
          </w:tcPr>
          <w:p w14:paraId="0DB3B770" w14:textId="77777777" w:rsidR="00446E04" w:rsidRDefault="00446E04" w:rsidP="001461C8">
            <w:pPr>
              <w:pStyle w:val="Doc-text2"/>
              <w:ind w:left="0" w:firstLine="0"/>
              <w:rPr>
                <w:rFonts w:ascii="Times New Roman" w:hAnsi="Times New Roman"/>
              </w:rPr>
            </w:pPr>
            <w:r>
              <w:rPr>
                <w:rFonts w:ascii="Times New Roman" w:hAnsi="Times New Roman"/>
              </w:rPr>
              <w:t>Notes</w:t>
            </w:r>
          </w:p>
        </w:tc>
      </w:tr>
      <w:tr w:rsidR="0068027F" w14:paraId="00B28418" w14:textId="77777777" w:rsidTr="001461C8">
        <w:tc>
          <w:tcPr>
            <w:tcW w:w="2035" w:type="dxa"/>
          </w:tcPr>
          <w:p w14:paraId="510499CC" w14:textId="77777777" w:rsidR="00446E04" w:rsidRDefault="00446E04" w:rsidP="001461C8">
            <w:pPr>
              <w:pStyle w:val="Doc-text2"/>
              <w:ind w:left="0" w:firstLine="0"/>
              <w:rPr>
                <w:rFonts w:ascii="Times New Roman" w:hAnsi="Times New Roman"/>
              </w:rPr>
            </w:pPr>
            <w:r>
              <w:rPr>
                <w:rFonts w:ascii="Times New Roman" w:hAnsi="Times New Roman"/>
              </w:rPr>
              <w:t xml:space="preserve">In Step 2, UE provides associated IDs </w:t>
            </w:r>
          </w:p>
        </w:tc>
        <w:tc>
          <w:tcPr>
            <w:tcW w:w="1495" w:type="dxa"/>
          </w:tcPr>
          <w:p w14:paraId="388CFF60" w14:textId="77777777" w:rsidR="00446E04" w:rsidRDefault="00446E04" w:rsidP="001461C8">
            <w:pPr>
              <w:pStyle w:val="Doc-text2"/>
              <w:ind w:left="0" w:firstLine="0"/>
              <w:rPr>
                <w:rFonts w:ascii="Times New Roman" w:hAnsi="Times New Roman"/>
              </w:rPr>
            </w:pPr>
            <w:r>
              <w:rPr>
                <w:rFonts w:ascii="Times New Roman" w:hAnsi="Times New Roman"/>
              </w:rPr>
              <w:t>No</w:t>
            </w:r>
          </w:p>
        </w:tc>
        <w:tc>
          <w:tcPr>
            <w:tcW w:w="3059" w:type="dxa"/>
          </w:tcPr>
          <w:p w14:paraId="142DDEAB" w14:textId="677AB60B" w:rsidR="00446E04" w:rsidRDefault="001E4663" w:rsidP="001461C8">
            <w:pPr>
              <w:pStyle w:val="Doc-text2"/>
              <w:ind w:left="0" w:firstLine="0"/>
              <w:rPr>
                <w:rFonts w:ascii="Times New Roman" w:hAnsi="Times New Roman"/>
              </w:rPr>
            </w:pPr>
            <w:r>
              <w:rPr>
                <w:rFonts w:ascii="Times New Roman" w:hAnsi="Times New Roman"/>
              </w:rPr>
              <w:t>No</w:t>
            </w:r>
            <w:r w:rsidR="004E1B23">
              <w:rPr>
                <w:rFonts w:ascii="Times New Roman" w:hAnsi="Times New Roman"/>
              </w:rPr>
              <w:t xml:space="preserve"> as in conventional UE capability signaling</w:t>
            </w:r>
          </w:p>
        </w:tc>
        <w:tc>
          <w:tcPr>
            <w:tcW w:w="2761" w:type="dxa"/>
          </w:tcPr>
          <w:p w14:paraId="3EC402F7" w14:textId="396C1C1F" w:rsidR="00446E04" w:rsidRDefault="00446E04" w:rsidP="001461C8">
            <w:pPr>
              <w:pStyle w:val="Doc-text2"/>
              <w:ind w:left="0" w:firstLine="0"/>
              <w:rPr>
                <w:rFonts w:ascii="Times New Roman" w:hAnsi="Times New Roman"/>
              </w:rPr>
            </w:pPr>
          </w:p>
        </w:tc>
      </w:tr>
      <w:tr w:rsidR="0068027F" w14:paraId="2176D4C5" w14:textId="77777777" w:rsidTr="001461C8">
        <w:tc>
          <w:tcPr>
            <w:tcW w:w="2035" w:type="dxa"/>
          </w:tcPr>
          <w:p w14:paraId="5B822F56" w14:textId="77777777" w:rsidR="00446E04" w:rsidRDefault="00446E04" w:rsidP="001461C8">
            <w:pPr>
              <w:pStyle w:val="Doc-text2"/>
              <w:ind w:left="0" w:firstLine="0"/>
              <w:rPr>
                <w:rFonts w:ascii="Times New Roman" w:hAnsi="Times New Roman"/>
              </w:rPr>
            </w:pPr>
            <w:r>
              <w:rPr>
                <w:rFonts w:ascii="Times New Roman" w:hAnsi="Times New Roman"/>
              </w:rPr>
              <w:t>In Step 3, NW provides associated IDs</w:t>
            </w:r>
          </w:p>
        </w:tc>
        <w:tc>
          <w:tcPr>
            <w:tcW w:w="1495" w:type="dxa"/>
          </w:tcPr>
          <w:p w14:paraId="2C5ECCF0" w14:textId="77777777" w:rsidR="00446E04" w:rsidRDefault="00446E04" w:rsidP="001461C8">
            <w:pPr>
              <w:pStyle w:val="Doc-text2"/>
              <w:ind w:left="0" w:firstLine="0"/>
              <w:rPr>
                <w:rFonts w:ascii="Times New Roman" w:hAnsi="Times New Roman"/>
              </w:rPr>
            </w:pPr>
            <w:r>
              <w:rPr>
                <w:rFonts w:ascii="Times New Roman" w:hAnsi="Times New Roman"/>
              </w:rPr>
              <w:t>Yes</w:t>
            </w:r>
          </w:p>
        </w:tc>
        <w:tc>
          <w:tcPr>
            <w:tcW w:w="3059" w:type="dxa"/>
          </w:tcPr>
          <w:p w14:paraId="4BE8D832" w14:textId="77777777" w:rsidR="00446E04" w:rsidRDefault="00446E04" w:rsidP="001461C8">
            <w:pPr>
              <w:pStyle w:val="Doc-text2"/>
              <w:ind w:left="0" w:firstLine="0"/>
              <w:rPr>
                <w:rFonts w:ascii="Times New Roman" w:hAnsi="Times New Roman"/>
              </w:rPr>
            </w:pPr>
            <w:r>
              <w:rPr>
                <w:rFonts w:ascii="Times New Roman" w:hAnsi="Times New Roman"/>
              </w:rPr>
              <w:t>No</w:t>
            </w:r>
          </w:p>
        </w:tc>
        <w:tc>
          <w:tcPr>
            <w:tcW w:w="2761" w:type="dxa"/>
          </w:tcPr>
          <w:p w14:paraId="3EBADB2B" w14:textId="77777777" w:rsidR="00446E04" w:rsidRDefault="00446E04" w:rsidP="001461C8">
            <w:pPr>
              <w:pStyle w:val="Doc-text2"/>
              <w:ind w:left="0" w:firstLine="0"/>
              <w:rPr>
                <w:rFonts w:ascii="Times New Roman" w:hAnsi="Times New Roman"/>
              </w:rPr>
            </w:pPr>
          </w:p>
        </w:tc>
      </w:tr>
      <w:tr w:rsidR="0068027F" w14:paraId="14AAFF6F" w14:textId="77777777" w:rsidTr="001461C8">
        <w:tc>
          <w:tcPr>
            <w:tcW w:w="2035" w:type="dxa"/>
          </w:tcPr>
          <w:p w14:paraId="66CD3C5E" w14:textId="77777777" w:rsidR="00446E04" w:rsidRDefault="00446E04" w:rsidP="001461C8">
            <w:pPr>
              <w:pStyle w:val="Doc-text2"/>
              <w:ind w:left="0" w:firstLine="0"/>
              <w:rPr>
                <w:rFonts w:ascii="Times New Roman" w:hAnsi="Times New Roman"/>
              </w:rPr>
            </w:pPr>
            <w:r>
              <w:rPr>
                <w:rFonts w:ascii="Times New Roman" w:hAnsi="Times New Roman"/>
              </w:rPr>
              <w:t>In Step 3, NW provides configuration for inference</w:t>
            </w:r>
          </w:p>
        </w:tc>
        <w:tc>
          <w:tcPr>
            <w:tcW w:w="1495" w:type="dxa"/>
          </w:tcPr>
          <w:p w14:paraId="24928E7F" w14:textId="77777777" w:rsidR="0068027F" w:rsidRDefault="0068027F" w:rsidP="0068027F">
            <w:pPr>
              <w:pStyle w:val="Doc-text2"/>
              <w:ind w:left="0" w:firstLine="0"/>
              <w:rPr>
                <w:rFonts w:ascii="Times New Roman" w:hAnsi="Times New Roman"/>
              </w:rPr>
            </w:pPr>
            <w:r>
              <w:rPr>
                <w:rFonts w:ascii="Times New Roman" w:hAnsi="Times New Roman"/>
              </w:rPr>
              <w:t xml:space="preserve">There are two solutions: </w:t>
            </w:r>
          </w:p>
          <w:p w14:paraId="6A91C1D4" w14:textId="63C644E6" w:rsidR="00446E04" w:rsidRDefault="0068027F" w:rsidP="0068027F">
            <w:pPr>
              <w:pStyle w:val="Doc-text2"/>
              <w:ind w:left="0" w:firstLine="0"/>
              <w:rPr>
                <w:rFonts w:ascii="Times New Roman" w:hAnsi="Times New Roman"/>
              </w:rPr>
            </w:pPr>
            <w:r>
              <w:rPr>
                <w:rFonts w:ascii="Times New Roman" w:hAnsi="Times New Roman"/>
              </w:rPr>
              <w:t xml:space="preserve">Solution 1: NW does not provide inference configuration in Step </w:t>
            </w:r>
            <w:proofErr w:type="gramStart"/>
            <w:r>
              <w:rPr>
                <w:rFonts w:ascii="Times New Roman" w:hAnsi="Times New Roman"/>
              </w:rPr>
              <w:t>3, and</w:t>
            </w:r>
            <w:proofErr w:type="gramEnd"/>
            <w:r>
              <w:rPr>
                <w:rFonts w:ascii="Times New Roman" w:hAnsi="Times New Roman"/>
              </w:rPr>
              <w:t xml:space="preserve"> provides set A/set B configurations in Step 5. </w:t>
            </w:r>
            <w:r w:rsidRPr="0068027F">
              <w:rPr>
                <w:rFonts w:ascii="Times New Roman" w:hAnsi="Times New Roman"/>
              </w:rPr>
              <w:t xml:space="preserve">Solution 2: NW provides set A, set B + association ID, report config in step 3, and step 5 is not needed.  </w:t>
            </w:r>
          </w:p>
        </w:tc>
        <w:tc>
          <w:tcPr>
            <w:tcW w:w="3059" w:type="dxa"/>
          </w:tcPr>
          <w:p w14:paraId="74C5E07E" w14:textId="77777777" w:rsidR="00446E04" w:rsidRDefault="00446E04" w:rsidP="001461C8">
            <w:pPr>
              <w:pStyle w:val="Doc-text2"/>
              <w:ind w:left="0" w:firstLine="0"/>
              <w:rPr>
                <w:rFonts w:ascii="Times New Roman" w:hAnsi="Times New Roman"/>
              </w:rPr>
            </w:pPr>
            <w:r>
              <w:rPr>
                <w:rFonts w:ascii="Times New Roman" w:hAnsi="Times New Roman"/>
              </w:rPr>
              <w:t>Yes</w:t>
            </w:r>
          </w:p>
        </w:tc>
        <w:tc>
          <w:tcPr>
            <w:tcW w:w="2761" w:type="dxa"/>
          </w:tcPr>
          <w:p w14:paraId="664232FD" w14:textId="77777777" w:rsidR="00446E04" w:rsidRDefault="00446E04" w:rsidP="001461C8">
            <w:pPr>
              <w:pStyle w:val="Doc-text2"/>
              <w:ind w:left="0" w:firstLine="0"/>
              <w:rPr>
                <w:rFonts w:ascii="Times New Roman" w:hAnsi="Times New Roman"/>
              </w:rPr>
            </w:pPr>
          </w:p>
        </w:tc>
      </w:tr>
      <w:tr w:rsidR="0068027F" w14:paraId="0B3F2792" w14:textId="77777777" w:rsidTr="001461C8">
        <w:tc>
          <w:tcPr>
            <w:tcW w:w="2035" w:type="dxa"/>
          </w:tcPr>
          <w:p w14:paraId="7F1611E6" w14:textId="77777777" w:rsidR="00446E04" w:rsidRDefault="00446E04" w:rsidP="001461C8">
            <w:pPr>
              <w:pStyle w:val="Doc-text2"/>
              <w:ind w:left="0" w:firstLine="0"/>
              <w:rPr>
                <w:rFonts w:ascii="Times New Roman" w:hAnsi="Times New Roman"/>
              </w:rPr>
            </w:pPr>
            <w:r>
              <w:rPr>
                <w:rFonts w:ascii="Times New Roman" w:hAnsi="Times New Roman"/>
              </w:rPr>
              <w:t>In Step 4, UE feeds back on the supported ID</w:t>
            </w:r>
          </w:p>
        </w:tc>
        <w:tc>
          <w:tcPr>
            <w:tcW w:w="1495" w:type="dxa"/>
          </w:tcPr>
          <w:p w14:paraId="0CB996D3" w14:textId="784F0518" w:rsidR="00446E04" w:rsidRDefault="00446E04" w:rsidP="001461C8">
            <w:pPr>
              <w:pStyle w:val="Doc-text2"/>
              <w:ind w:left="0" w:firstLine="0"/>
              <w:rPr>
                <w:rFonts w:ascii="Times New Roman" w:hAnsi="Times New Roman"/>
              </w:rPr>
            </w:pPr>
            <w:r>
              <w:rPr>
                <w:rFonts w:ascii="Times New Roman" w:hAnsi="Times New Roman"/>
              </w:rPr>
              <w:t>Yes</w:t>
            </w:r>
            <w:r w:rsidR="00524B6D">
              <w:rPr>
                <w:rFonts w:ascii="Times New Roman" w:hAnsi="Times New Roman"/>
              </w:rPr>
              <w:t>, a single bit for the confirmation of support</w:t>
            </w:r>
          </w:p>
        </w:tc>
        <w:tc>
          <w:tcPr>
            <w:tcW w:w="3059" w:type="dxa"/>
          </w:tcPr>
          <w:p w14:paraId="46DBD047" w14:textId="484E2A55" w:rsidR="00446E04" w:rsidRDefault="00524B6D" w:rsidP="001461C8">
            <w:pPr>
              <w:pStyle w:val="Doc-text2"/>
              <w:ind w:left="0" w:firstLine="0"/>
              <w:rPr>
                <w:rFonts w:ascii="Times New Roman" w:hAnsi="Times New Roman"/>
              </w:rPr>
            </w:pPr>
            <w:r>
              <w:rPr>
                <w:rFonts w:ascii="Times New Roman" w:hAnsi="Times New Roman"/>
              </w:rPr>
              <w:t xml:space="preserve">Potentially a long list of associated IDs </w:t>
            </w:r>
            <w:r w:rsidR="00617A79">
              <w:rPr>
                <w:rFonts w:ascii="Times New Roman" w:hAnsi="Times New Roman"/>
              </w:rPr>
              <w:t xml:space="preserve">corresponding to the </w:t>
            </w:r>
          </w:p>
        </w:tc>
        <w:tc>
          <w:tcPr>
            <w:tcW w:w="2761" w:type="dxa"/>
          </w:tcPr>
          <w:p w14:paraId="79D21366" w14:textId="10512693" w:rsidR="00446E04" w:rsidRDefault="0098435B" w:rsidP="001461C8">
            <w:pPr>
              <w:pStyle w:val="Doc-text2"/>
              <w:ind w:left="0" w:firstLine="0"/>
              <w:rPr>
                <w:rFonts w:ascii="Times New Roman" w:hAnsi="Times New Roman"/>
              </w:rPr>
            </w:pPr>
            <w:r>
              <w:rPr>
                <w:rFonts w:ascii="Times New Roman" w:hAnsi="Times New Roman"/>
              </w:rPr>
              <w:t xml:space="preserve">The associated IDs supported by the UE can be large (e.g., if a UE is able to </w:t>
            </w:r>
            <w:proofErr w:type="gramStart"/>
            <w:r>
              <w:rPr>
                <w:rFonts w:ascii="Times New Roman" w:hAnsi="Times New Roman"/>
              </w:rPr>
              <w:t>training</w:t>
            </w:r>
            <w:proofErr w:type="gramEnd"/>
            <w:r>
              <w:rPr>
                <w:rFonts w:ascii="Times New Roman" w:hAnsi="Times New Roman"/>
              </w:rPr>
              <w:t xml:space="preserve"> a single model for multiple associated IDs), the reporting can be prolonged.</w:t>
            </w:r>
          </w:p>
        </w:tc>
      </w:tr>
      <w:tr w:rsidR="0068027F" w14:paraId="7572A053" w14:textId="77777777" w:rsidTr="001461C8">
        <w:tc>
          <w:tcPr>
            <w:tcW w:w="2035" w:type="dxa"/>
          </w:tcPr>
          <w:p w14:paraId="10DDB4BA" w14:textId="77777777" w:rsidR="00446E04" w:rsidRDefault="00446E04" w:rsidP="001461C8">
            <w:pPr>
              <w:pStyle w:val="Doc-text2"/>
              <w:ind w:left="0" w:firstLine="0"/>
              <w:rPr>
                <w:rFonts w:ascii="Times New Roman" w:hAnsi="Times New Roman"/>
              </w:rPr>
            </w:pPr>
            <w:r>
              <w:rPr>
                <w:rFonts w:ascii="Times New Roman" w:hAnsi="Times New Roman"/>
              </w:rPr>
              <w:t>In Step 5, NW reconfigures inference configuration</w:t>
            </w:r>
          </w:p>
        </w:tc>
        <w:tc>
          <w:tcPr>
            <w:tcW w:w="1495" w:type="dxa"/>
          </w:tcPr>
          <w:p w14:paraId="246B0F40" w14:textId="3C1FB28A" w:rsidR="00446E04" w:rsidRDefault="00DB2641" w:rsidP="001461C8">
            <w:pPr>
              <w:pStyle w:val="Doc-text2"/>
              <w:ind w:left="0" w:firstLine="0"/>
              <w:rPr>
                <w:rFonts w:ascii="Times New Roman" w:hAnsi="Times New Roman"/>
              </w:rPr>
            </w:pPr>
            <w:r w:rsidRPr="00DB2641">
              <w:rPr>
                <w:rFonts w:ascii="Times New Roman" w:hAnsi="Times New Roman"/>
              </w:rPr>
              <w:t>Maybe- depending on whether solution 1 or solution 2 in step 3</w:t>
            </w:r>
          </w:p>
        </w:tc>
        <w:tc>
          <w:tcPr>
            <w:tcW w:w="3059" w:type="dxa"/>
          </w:tcPr>
          <w:p w14:paraId="3A34CF42" w14:textId="27111A12" w:rsidR="00446E04" w:rsidRDefault="00617A79" w:rsidP="001461C8">
            <w:pPr>
              <w:pStyle w:val="Doc-text2"/>
              <w:ind w:left="0" w:firstLine="0"/>
              <w:rPr>
                <w:rFonts w:ascii="Times New Roman" w:hAnsi="Times New Roman"/>
              </w:rPr>
            </w:pPr>
            <w:r>
              <w:rPr>
                <w:rFonts w:ascii="Times New Roman" w:hAnsi="Times New Roman"/>
              </w:rPr>
              <w:t>Yes (at least provided associated ID for the configuration provided in Step 3).</w:t>
            </w:r>
          </w:p>
        </w:tc>
        <w:tc>
          <w:tcPr>
            <w:tcW w:w="2761" w:type="dxa"/>
          </w:tcPr>
          <w:p w14:paraId="16FFFBFC" w14:textId="77777777" w:rsidR="00446E04" w:rsidRDefault="00446E04" w:rsidP="001461C8">
            <w:pPr>
              <w:pStyle w:val="Doc-text2"/>
              <w:ind w:left="0" w:firstLine="0"/>
              <w:rPr>
                <w:rFonts w:ascii="Times New Roman" w:hAnsi="Times New Roman"/>
              </w:rPr>
            </w:pPr>
          </w:p>
        </w:tc>
      </w:tr>
      <w:tr w:rsidR="0068027F" w14:paraId="5FDA1CF8" w14:textId="77777777" w:rsidTr="001461C8">
        <w:tc>
          <w:tcPr>
            <w:tcW w:w="2035" w:type="dxa"/>
          </w:tcPr>
          <w:p w14:paraId="242DEEDA" w14:textId="5621F862" w:rsidR="000E28CF" w:rsidRDefault="000E28CF" w:rsidP="001461C8">
            <w:pPr>
              <w:pStyle w:val="Doc-text2"/>
              <w:ind w:left="0" w:firstLine="0"/>
              <w:rPr>
                <w:rFonts w:ascii="Times New Roman" w:hAnsi="Times New Roman"/>
              </w:rPr>
            </w:pPr>
            <w:r>
              <w:rPr>
                <w:rFonts w:ascii="Times New Roman" w:hAnsi="Times New Roman"/>
              </w:rPr>
              <w:t>Can NW vendor keep the supported associated ID undisclosed in the whole signal flow?</w:t>
            </w:r>
          </w:p>
        </w:tc>
        <w:tc>
          <w:tcPr>
            <w:tcW w:w="1495" w:type="dxa"/>
          </w:tcPr>
          <w:p w14:paraId="1130F006" w14:textId="62EE616D" w:rsidR="000E28CF" w:rsidRDefault="000E28CF" w:rsidP="001461C8">
            <w:pPr>
              <w:pStyle w:val="Doc-text2"/>
              <w:ind w:left="0" w:firstLine="0"/>
              <w:rPr>
                <w:rFonts w:ascii="Times New Roman" w:hAnsi="Times New Roman"/>
              </w:rPr>
            </w:pPr>
            <w:r>
              <w:rPr>
                <w:rFonts w:ascii="Times New Roman" w:hAnsi="Times New Roman"/>
              </w:rPr>
              <w:t>No</w:t>
            </w:r>
          </w:p>
        </w:tc>
        <w:tc>
          <w:tcPr>
            <w:tcW w:w="3059" w:type="dxa"/>
          </w:tcPr>
          <w:p w14:paraId="1D74CCF4" w14:textId="57782851" w:rsidR="000E28CF" w:rsidRDefault="000E28CF" w:rsidP="001461C8">
            <w:pPr>
              <w:pStyle w:val="Doc-text2"/>
              <w:ind w:left="0" w:firstLine="0"/>
              <w:rPr>
                <w:rFonts w:ascii="Times New Roman" w:hAnsi="Times New Roman"/>
              </w:rPr>
            </w:pPr>
            <w:r>
              <w:rPr>
                <w:rFonts w:ascii="Times New Roman" w:hAnsi="Times New Roman"/>
              </w:rPr>
              <w:t>No</w:t>
            </w:r>
          </w:p>
        </w:tc>
        <w:tc>
          <w:tcPr>
            <w:tcW w:w="2761" w:type="dxa"/>
          </w:tcPr>
          <w:p w14:paraId="24E77E04" w14:textId="66032F30" w:rsidR="000E28CF" w:rsidRDefault="000E28CF" w:rsidP="001461C8">
            <w:pPr>
              <w:pStyle w:val="Doc-text2"/>
              <w:ind w:left="0" w:firstLine="0"/>
              <w:rPr>
                <w:rFonts w:ascii="Times New Roman" w:hAnsi="Times New Roman"/>
              </w:rPr>
            </w:pPr>
            <w:r>
              <w:rPr>
                <w:rFonts w:ascii="Times New Roman" w:hAnsi="Times New Roman"/>
              </w:rPr>
              <w:t>Even if UE provides all the associated IDs to the network</w:t>
            </w:r>
            <w:r w:rsidR="0034362C">
              <w:rPr>
                <w:rFonts w:ascii="Times New Roman" w:hAnsi="Times New Roman"/>
              </w:rPr>
              <w:t xml:space="preserve"> as in Option 2</w:t>
            </w:r>
            <w:r>
              <w:rPr>
                <w:rFonts w:ascii="Times New Roman" w:hAnsi="Times New Roman"/>
              </w:rPr>
              <w:t>, so NW does not need to disclose its supported associated IDs initially; eventually one or more BM functionality along with the associated ID has to be configured by NW to the UE. From inspecting the open signaling exchange between NW and UE, the list of associated IDs for a cell can be built.</w:t>
            </w:r>
          </w:p>
        </w:tc>
      </w:tr>
    </w:tbl>
    <w:p w14:paraId="497D8FAE" w14:textId="77777777" w:rsidR="00446E04" w:rsidRDefault="00446E04" w:rsidP="00446E04">
      <w:pPr>
        <w:pStyle w:val="Doc-text2"/>
        <w:ind w:left="0" w:hanging="3"/>
        <w:rPr>
          <w:rFonts w:ascii="Times New Roman" w:hAnsi="Times New Roman"/>
        </w:rPr>
      </w:pPr>
    </w:p>
    <w:p w14:paraId="70FDE5E4" w14:textId="77777777" w:rsidR="00446E04" w:rsidRDefault="00446E04" w:rsidP="00446E04">
      <w:pPr>
        <w:pStyle w:val="Doc-text2"/>
        <w:ind w:left="0" w:hanging="3"/>
        <w:rPr>
          <w:rFonts w:ascii="Times New Roman" w:hAnsi="Times New Roman"/>
        </w:rPr>
      </w:pPr>
    </w:p>
    <w:p w14:paraId="57695A4E" w14:textId="77777777" w:rsidR="00446E04" w:rsidRPr="00AD443A" w:rsidRDefault="00446E04" w:rsidP="00446E04">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General</w:t>
      </w:r>
    </w:p>
    <w:p w14:paraId="7FBA538D" w14:textId="77777777" w:rsidR="00446E04" w:rsidRDefault="00446E04" w:rsidP="00446E04">
      <w:pPr>
        <w:pStyle w:val="CommentText"/>
        <w:numPr>
          <w:ilvl w:val="0"/>
          <w:numId w:val="73"/>
        </w:numPr>
        <w:spacing w:after="160"/>
      </w:pPr>
      <w:r>
        <w:lastRenderedPageBreak/>
        <w:t>Q1: In Step 2, w</w:t>
      </w:r>
      <w:r w:rsidRPr="00AD443A">
        <w:t>hat is the granularity of functionality?</w:t>
      </w:r>
      <w:r>
        <w:t xml:space="preserve"> For example, whether it is a use case (e.g. beam management), whether it is a sub-use case (e.g. beam management Case 1), or others?</w:t>
      </w:r>
    </w:p>
    <w:p w14:paraId="2A2433AC" w14:textId="77777777" w:rsidR="00446E04" w:rsidRDefault="00446E04" w:rsidP="00446E04">
      <w:pPr>
        <w:pStyle w:val="CommentText"/>
        <w:numPr>
          <w:ilvl w:val="0"/>
          <w:numId w:val="73"/>
        </w:numPr>
        <w:spacing w:after="160"/>
      </w:pPr>
      <w:r>
        <w:t>A1</w:t>
      </w:r>
      <w:r w:rsidRPr="000F69C1">
        <w:t xml:space="preserve">: The granularity of functionality has not been discussed in RAN1. It is likely part of UE capability discussion at the end of the WI. </w:t>
      </w:r>
    </w:p>
    <w:p w14:paraId="49DF1318" w14:textId="15FC1E58" w:rsidR="00446E04" w:rsidRPr="000F69C1" w:rsidRDefault="00621127" w:rsidP="00446E04">
      <w:pPr>
        <w:pStyle w:val="CommentText"/>
        <w:numPr>
          <w:ilvl w:val="1"/>
          <w:numId w:val="73"/>
        </w:numPr>
        <w:spacing w:after="160"/>
      </w:pPr>
      <w:r>
        <w:t>Our initial views are different granularities may include</w:t>
      </w:r>
      <w:r w:rsidR="00446E04" w:rsidRPr="000F69C1">
        <w:t xml:space="preserve">: </w:t>
      </w:r>
    </w:p>
    <w:p w14:paraId="0DEC4FBF" w14:textId="77777777" w:rsidR="00446E04" w:rsidRDefault="00446E04" w:rsidP="00446E04">
      <w:pPr>
        <w:pStyle w:val="CommentText"/>
        <w:numPr>
          <w:ilvl w:val="2"/>
          <w:numId w:val="73"/>
        </w:numPr>
        <w:spacing w:after="160"/>
      </w:pPr>
      <w:r>
        <w:t xml:space="preserve">Alt. 1 </w:t>
      </w:r>
      <w:r w:rsidRPr="000F69C1">
        <w:t>Sub-use case level (case 1, case 2)</w:t>
      </w:r>
    </w:p>
    <w:p w14:paraId="3DBC0590" w14:textId="7042AB41" w:rsidR="00446E04" w:rsidRPr="000F69C1" w:rsidRDefault="00621127" w:rsidP="00EF4303">
      <w:pPr>
        <w:pStyle w:val="CommentText"/>
        <w:numPr>
          <w:ilvl w:val="3"/>
          <w:numId w:val="73"/>
        </w:numPr>
        <w:spacing w:after="160"/>
      </w:pPr>
      <w:r>
        <w:t xml:space="preserve">This </w:t>
      </w:r>
      <w:r w:rsidR="006F70DB">
        <w:t>a</w:t>
      </w:r>
      <w:r>
        <w:t>lternative is not preferred.</w:t>
      </w:r>
    </w:p>
    <w:p w14:paraId="1692A8D5" w14:textId="48B0CCC8" w:rsidR="00446E04" w:rsidRDefault="0092353B" w:rsidP="0092353B">
      <w:pPr>
        <w:pStyle w:val="CommentText"/>
        <w:numPr>
          <w:ilvl w:val="2"/>
          <w:numId w:val="73"/>
        </w:numPr>
        <w:spacing w:after="160"/>
      </w:pPr>
      <w:r>
        <w:t xml:space="preserve">Alt. </w:t>
      </w:r>
      <w:r w:rsidR="008652C5">
        <w:t>2</w:t>
      </w:r>
      <w:r>
        <w:t xml:space="preserve"> </w:t>
      </w:r>
      <w:r w:rsidR="00446E04" w:rsidRPr="000F69C1">
        <w:t>Sub-use case level with different supported set A and set B size combination</w:t>
      </w:r>
      <w:r>
        <w:t xml:space="preserve">, </w:t>
      </w:r>
      <w:r w:rsidR="006C7800">
        <w:t xml:space="preserve">e.g., </w:t>
      </w:r>
      <w:r w:rsidR="00446E04" w:rsidRPr="000F69C1">
        <w:t xml:space="preserve">Set A/Set B is 64/16, 256/16 etc. </w:t>
      </w:r>
    </w:p>
    <w:p w14:paraId="1363C02F" w14:textId="77777777" w:rsidR="00446E04" w:rsidRDefault="00446E04" w:rsidP="00446E04">
      <w:pPr>
        <w:pStyle w:val="CommentText"/>
        <w:numPr>
          <w:ilvl w:val="1"/>
          <w:numId w:val="73"/>
        </w:numPr>
        <w:spacing w:after="160"/>
      </w:pPr>
      <w:r>
        <w:t xml:space="preserve">From UE implementation point of view, as the UE needs to be ready to perform inference upon configuration/activation of AI/ML BM inference, it is undesirable to have a coarse granularity for the UE capability, e.g., even if a UE supports many AI/ML models as the UE’s memory is limited, downloading AI/ML models from the UE-side server still takes time. In general, a fine granularity is needed. </w:t>
      </w:r>
    </w:p>
    <w:p w14:paraId="74EDE5D2" w14:textId="6876C3CF" w:rsidR="008652C5" w:rsidRPr="000F69C1" w:rsidRDefault="008652C5" w:rsidP="00446E04">
      <w:pPr>
        <w:pStyle w:val="CommentText"/>
        <w:numPr>
          <w:ilvl w:val="1"/>
          <w:numId w:val="73"/>
        </w:numPr>
        <w:spacing w:after="160"/>
      </w:pPr>
      <w:r>
        <w:t>Also logically, it may be difficult for NW to pre-configure configurations for inference in Step 3 if very coarse granularities for UE capability are used in Step 2. (e.g., there can be many possible combinations of set A/set B/Network additional conditions for which the UE does not support, it will be difficult for NW to guess one combination might work with high probability of being correct)</w:t>
      </w:r>
      <w:r w:rsidR="00401E3B">
        <w:t>.</w:t>
      </w:r>
    </w:p>
    <w:p w14:paraId="74D08584" w14:textId="77777777" w:rsidR="00446E04" w:rsidRPr="005F6BEA" w:rsidRDefault="00446E04" w:rsidP="00446E04">
      <w:pPr>
        <w:pStyle w:val="CommentText"/>
        <w:numPr>
          <w:ilvl w:val="0"/>
          <w:numId w:val="73"/>
        </w:numPr>
        <w:spacing w:after="160"/>
      </w:pPr>
    </w:p>
    <w:p w14:paraId="7E9F0CDD" w14:textId="77777777" w:rsidR="00446E04" w:rsidRPr="00AD443A" w:rsidRDefault="00446E04" w:rsidP="00446E04">
      <w:pPr>
        <w:pStyle w:val="Doc-text2"/>
        <w:tabs>
          <w:tab w:val="clear" w:pos="1622"/>
          <w:tab w:val="left" w:pos="2160"/>
        </w:tabs>
        <w:ind w:left="0" w:hanging="3"/>
        <w:rPr>
          <w:rFonts w:ascii="Times New Roman" w:hAnsi="Times New Roman"/>
          <w:u w:val="single"/>
        </w:rPr>
      </w:pPr>
      <w:r w:rsidRPr="00AD443A">
        <w:rPr>
          <w:rFonts w:ascii="Times New Roman" w:hAnsi="Times New Roman"/>
          <w:u w:val="single"/>
        </w:rPr>
        <w:t>On NW-side additional condition and configuration</w:t>
      </w:r>
    </w:p>
    <w:p w14:paraId="36BD7A7D" w14:textId="458CE52D" w:rsidR="00446E04" w:rsidRPr="00EF4303" w:rsidRDefault="00446E04" w:rsidP="00446E04">
      <w:pPr>
        <w:pStyle w:val="CommentText"/>
        <w:numPr>
          <w:ilvl w:val="0"/>
          <w:numId w:val="73"/>
        </w:numPr>
        <w:spacing w:after="160"/>
      </w:pPr>
      <w:r w:rsidRPr="00EF4303">
        <w:t xml:space="preserve">Q2: What is the content of NW-side additional condition, i.e. is it correct the RAN2 assumption of a NW-side additional condition assumed as associated ID? </w:t>
      </w:r>
      <w:r w:rsidRPr="00EF4303" w:rsidDel="006661FF">
        <w:t xml:space="preserve"> </w:t>
      </w:r>
      <w:r w:rsidR="004C08E7" w:rsidRPr="00EF4303">
        <w:t xml:space="preserve"> </w:t>
      </w:r>
    </w:p>
    <w:p w14:paraId="1E10DF29" w14:textId="77777777" w:rsidR="00446E04" w:rsidRPr="00EF4303" w:rsidRDefault="00446E04" w:rsidP="00401E3B">
      <w:pPr>
        <w:pStyle w:val="CommentText"/>
        <w:numPr>
          <w:ilvl w:val="1"/>
          <w:numId w:val="73"/>
        </w:numPr>
        <w:spacing w:after="160"/>
      </w:pPr>
      <w:r w:rsidRPr="00EF4303">
        <w:t xml:space="preserve">A2: As infra vendors may be reluctant to disclose NW-side implementation details in a NW-side additional condition(s), associated ID is used as a proxy for that. While one can argue NW-side additional condition is not associated ID, in reality they are </w:t>
      </w:r>
      <w:proofErr w:type="gramStart"/>
      <w:r w:rsidRPr="00EF4303">
        <w:t>equivalent</w:t>
      </w:r>
      <w:proofErr w:type="gramEnd"/>
      <w:r w:rsidRPr="00EF4303">
        <w:t xml:space="preserve"> and the answer is yes. </w:t>
      </w:r>
    </w:p>
    <w:p w14:paraId="084DE1E5" w14:textId="41ACEB59" w:rsidR="00446E04" w:rsidRPr="00EF4303" w:rsidRDefault="00446E04" w:rsidP="00446E04">
      <w:pPr>
        <w:pStyle w:val="CommentText"/>
        <w:numPr>
          <w:ilvl w:val="0"/>
          <w:numId w:val="73"/>
        </w:numPr>
        <w:spacing w:after="160"/>
      </w:pPr>
      <w:r w:rsidRPr="00EF4303">
        <w:t xml:space="preserve">Q3: Is NW-side additional condition functionality specific? </w:t>
      </w:r>
      <w:r w:rsidR="00A60501" w:rsidRPr="00EF4303">
        <w:t xml:space="preserve"> </w:t>
      </w:r>
    </w:p>
    <w:p w14:paraId="26880BC4" w14:textId="36D8C025" w:rsidR="00E6710C" w:rsidRPr="00DE2EC9" w:rsidRDefault="00446E04" w:rsidP="00EF4303">
      <w:pPr>
        <w:pStyle w:val="CommentText"/>
        <w:numPr>
          <w:ilvl w:val="1"/>
          <w:numId w:val="73"/>
        </w:numPr>
        <w:spacing w:after="160"/>
      </w:pPr>
      <w:r>
        <w:t xml:space="preserve">A3: Yes, </w:t>
      </w:r>
      <w:r w:rsidR="00401E3B" w:rsidRPr="00401E3B">
        <w:t xml:space="preserve">NW-side additional condition </w:t>
      </w:r>
      <w:r w:rsidR="00401E3B">
        <w:t xml:space="preserve">is </w:t>
      </w:r>
      <w:r w:rsidR="00401E3B" w:rsidRPr="00401E3B">
        <w:t>functionality specifi</w:t>
      </w:r>
      <w:r w:rsidR="00401E3B">
        <w:rPr>
          <w:rFonts w:hint="eastAsia"/>
          <w:lang w:eastAsia="zh-CN"/>
        </w:rPr>
        <w:t>c</w:t>
      </w:r>
      <w:r w:rsidR="00401E3B">
        <w:rPr>
          <w:lang w:eastAsia="zh-CN"/>
        </w:rPr>
        <w:t>. From our answer to Q</w:t>
      </w:r>
      <w:proofErr w:type="gramStart"/>
      <w:r w:rsidR="00401E3B">
        <w:rPr>
          <w:lang w:eastAsia="zh-CN"/>
        </w:rPr>
        <w:t xml:space="preserve">2,  </w:t>
      </w:r>
      <w:r>
        <w:t>for</w:t>
      </w:r>
      <w:proofErr w:type="gramEnd"/>
      <w:r>
        <w:t xml:space="preserve"> AI/ML BM, functionality specific NW-side additional condition is designated by associated ID.</w:t>
      </w:r>
      <w:r w:rsidR="00401E3B">
        <w:t xml:space="preserve"> </w:t>
      </w:r>
      <w:r w:rsidR="00F9247D">
        <w:t xml:space="preserve"> </w:t>
      </w:r>
    </w:p>
    <w:p w14:paraId="0EDC8CD1" w14:textId="77777777" w:rsidR="00446E04" w:rsidRPr="00E511E5" w:rsidRDefault="00446E04" w:rsidP="00446E04">
      <w:pPr>
        <w:pStyle w:val="CommentText"/>
        <w:numPr>
          <w:ilvl w:val="0"/>
          <w:numId w:val="73"/>
        </w:numPr>
        <w:spacing w:after="160"/>
      </w:pPr>
      <w:r w:rsidRPr="00DE2EC9">
        <w:t>Q</w:t>
      </w:r>
      <w:r>
        <w:t>4:</w:t>
      </w:r>
      <w:r w:rsidRPr="00DE2EC9">
        <w:t xml:space="preserve"> RAN2 wonder</w:t>
      </w:r>
      <w:r>
        <w:t>s</w:t>
      </w:r>
      <w:r w:rsidRPr="00DE2EC9">
        <w:t xml:space="preserve"> what information is needed </w:t>
      </w:r>
      <w:r w:rsidRPr="00E511E5">
        <w:t>in Step 3</w:t>
      </w:r>
      <w:r w:rsidRPr="00DE2EC9">
        <w:t xml:space="preserve"> for UE to decide whether a functionality is applicable before Step 4. </w:t>
      </w:r>
      <w:r w:rsidRPr="00E511E5">
        <w:t>More specifically, RAN2 would like to ask the following questions (Q</w:t>
      </w:r>
      <w:r>
        <w:t>4</w:t>
      </w:r>
      <w:r w:rsidRPr="00E511E5">
        <w:t>-1 to Q</w:t>
      </w:r>
      <w:r>
        <w:t>4</w:t>
      </w:r>
      <w:r w:rsidRPr="00E511E5">
        <w:t>-</w:t>
      </w:r>
      <w:r>
        <w:t>5</w:t>
      </w:r>
      <w:r w:rsidRPr="00E511E5">
        <w:t>)</w:t>
      </w:r>
      <w:r>
        <w:t>:</w:t>
      </w:r>
    </w:p>
    <w:p w14:paraId="3E12F209" w14:textId="77777777" w:rsidR="00446E04" w:rsidRPr="00EF4303" w:rsidRDefault="00446E04" w:rsidP="00446E04">
      <w:pPr>
        <w:pStyle w:val="Doc-text2"/>
        <w:numPr>
          <w:ilvl w:val="1"/>
          <w:numId w:val="73"/>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w:t>
      </w:r>
      <w:proofErr w:type="gramStart"/>
      <w:r w:rsidRPr="00E511E5">
        <w:rPr>
          <w:rFonts w:ascii="Times New Roman" w:hAnsi="Times New Roman"/>
          <w:lang w:val="en-US"/>
        </w:rPr>
        <w:t>In order to</w:t>
      </w:r>
      <w:proofErr w:type="gramEnd"/>
      <w:r w:rsidRPr="00E511E5">
        <w:rPr>
          <w:rFonts w:ascii="Times New Roman" w:hAnsi="Times New Roman"/>
          <w:lang w:val="en-US"/>
        </w:rPr>
        <w:t xml:space="preserve">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w:t>
      </w:r>
      <w:r w:rsidRPr="00EF4303">
        <w:rPr>
          <w:rFonts w:ascii="Times New Roman" w:hAnsi="Times New Roman"/>
        </w:rPr>
        <w:t>functionalities without NW-side additional condition?  [not feasible]</w:t>
      </w:r>
    </w:p>
    <w:p w14:paraId="77DC2160" w14:textId="0619A1F9" w:rsidR="00446E04" w:rsidRPr="00EF4303" w:rsidRDefault="00446E04" w:rsidP="008A72E8">
      <w:pPr>
        <w:pStyle w:val="Doc-text2"/>
        <w:numPr>
          <w:ilvl w:val="2"/>
          <w:numId w:val="73"/>
        </w:numPr>
        <w:tabs>
          <w:tab w:val="clear" w:pos="1622"/>
          <w:tab w:val="left" w:pos="2160"/>
        </w:tabs>
        <w:spacing w:after="240"/>
        <w:rPr>
          <w:rFonts w:ascii="Times New Roman" w:hAnsi="Times New Roman"/>
        </w:rPr>
      </w:pPr>
      <w:r w:rsidRPr="00EF4303">
        <w:rPr>
          <w:rFonts w:ascii="Times New Roman" w:hAnsi="Times New Roman"/>
        </w:rPr>
        <w:t xml:space="preserve">A4-1: if NW-side additional condition as abstracted in associated ID is not provided to UE, the UE-side AI/ML model inference is not feasible, as evaluated in Rel-18 study item stage. In RAN1 118, performance </w:t>
      </w:r>
      <w:proofErr w:type="gramStart"/>
      <w:r w:rsidRPr="00EF4303">
        <w:rPr>
          <w:rFonts w:ascii="Times New Roman" w:hAnsi="Times New Roman"/>
        </w:rPr>
        <w:t>monitoring based</w:t>
      </w:r>
      <w:proofErr w:type="gramEnd"/>
      <w:r w:rsidRPr="00EF4303">
        <w:rPr>
          <w:rFonts w:ascii="Times New Roman" w:hAnsi="Times New Roman"/>
        </w:rPr>
        <w:t xml:space="preserve"> solution is deprioritized </w:t>
      </w:r>
      <w:r w:rsidR="003C5A87" w:rsidRPr="00EF4303">
        <w:rPr>
          <w:rFonts w:ascii="Times New Roman" w:hAnsi="Times New Roman"/>
        </w:rPr>
        <w:t xml:space="preserve">by agreement from agenda item </w:t>
      </w:r>
      <w:r w:rsidRPr="00EF4303">
        <w:rPr>
          <w:rFonts w:ascii="Times New Roman" w:hAnsi="Times New Roman"/>
        </w:rPr>
        <w:t>9.1.3.3. Thus, associated ID is mandatorily provided</w:t>
      </w:r>
      <w:r w:rsidR="00D05DD9" w:rsidRPr="00EF4303">
        <w:rPr>
          <w:rFonts w:ascii="Times New Roman" w:hAnsi="Times New Roman"/>
        </w:rPr>
        <w:t>.</w:t>
      </w:r>
      <w:r w:rsidRPr="00EF4303">
        <w:rPr>
          <w:rFonts w:ascii="Times New Roman" w:hAnsi="Times New Roman"/>
        </w:rPr>
        <w:t xml:space="preserve"> </w:t>
      </w:r>
      <w:r w:rsidR="00E87501" w:rsidRPr="00EF4303">
        <w:rPr>
          <w:rFonts w:ascii="Times New Roman" w:hAnsi="Times New Roman"/>
        </w:rPr>
        <w:t xml:space="preserve"> </w:t>
      </w:r>
      <w:r w:rsidRPr="00EF4303">
        <w:rPr>
          <w:rFonts w:ascii="Times New Roman" w:hAnsi="Times New Roman"/>
        </w:rPr>
        <w:t xml:space="preserve"> </w:t>
      </w:r>
    </w:p>
    <w:p w14:paraId="52F96579" w14:textId="77777777" w:rsidR="00446E04" w:rsidRDefault="00446E04" w:rsidP="00446E04">
      <w:pPr>
        <w:pStyle w:val="Doc-text2"/>
        <w:numPr>
          <w:ilvl w:val="1"/>
          <w:numId w:val="73"/>
        </w:numPr>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-2: In RAN2, it is FFS whether configuration (e.g. inference configuration) other than NW-side additional condition can be included in Step 3. RAN2 would like to understand whether it is feasible </w:t>
      </w:r>
      <w:r w:rsidRPr="00FA2A49">
        <w:rPr>
          <w:rFonts w:ascii="Times New Roman" w:hAnsi="Times New Roman"/>
          <w:lang w:val="en-US"/>
        </w:rPr>
        <w:t>and required </w:t>
      </w:r>
      <w:r w:rsidRPr="00DE2EC9">
        <w:rPr>
          <w:rFonts w:ascii="Times New Roman" w:hAnsi="Times New Roman"/>
        </w:rPr>
        <w:t>for gNB to provide configuration (e.g. inference configuration) other than NW-side additional condition in Step 3 for UE to determine applicable functionalities?</w:t>
      </w:r>
    </w:p>
    <w:p w14:paraId="44B6A7B3" w14:textId="77777777" w:rsidR="00446E04" w:rsidRDefault="00446E04" w:rsidP="00446E04">
      <w:pPr>
        <w:pStyle w:val="Doc-text2"/>
        <w:spacing w:after="240"/>
        <w:rPr>
          <w:rFonts w:ascii="Times New Roman" w:hAnsi="Times New Roman"/>
        </w:rPr>
      </w:pPr>
      <w:r>
        <w:rPr>
          <w:rFonts w:ascii="Times New Roman" w:hAnsi="Times New Roman"/>
        </w:rPr>
        <w:t xml:space="preserve">A4-2: A UE need to know all information for the UE to determine whether it is applicable, which can include set A, set B RS configuration, and the association ID, and the report configuration which indicates the current report (BM case 1), future report (BM case 2, number of future prediction steps/number). Note the answer to this question also depends on the assumed NW/UE </w:t>
      </w:r>
      <w:proofErr w:type="spellStart"/>
      <w:r>
        <w:rPr>
          <w:rFonts w:ascii="Times New Roman" w:hAnsi="Times New Roman"/>
        </w:rPr>
        <w:t>behaviors</w:t>
      </w:r>
      <w:proofErr w:type="spellEnd"/>
      <w:r>
        <w:rPr>
          <w:rFonts w:ascii="Times New Roman" w:hAnsi="Times New Roman"/>
        </w:rPr>
        <w:t xml:space="preserve"> for Step 4/Step 5. </w:t>
      </w:r>
    </w:p>
    <w:p w14:paraId="2E4C6894" w14:textId="77777777" w:rsidR="00446E04" w:rsidRDefault="00446E04" w:rsidP="00446E04">
      <w:pPr>
        <w:pStyle w:val="Doc-text2"/>
        <w:spacing w:after="240"/>
        <w:ind w:left="1985"/>
        <w:rPr>
          <w:rFonts w:ascii="Times New Roman" w:hAnsi="Times New Roman"/>
        </w:rPr>
      </w:pPr>
      <w:r>
        <w:rPr>
          <w:rFonts w:ascii="Times New Roman" w:hAnsi="Times New Roman"/>
        </w:rPr>
        <w:t xml:space="preserve">Solution 1: </w:t>
      </w:r>
    </w:p>
    <w:p w14:paraId="4454B47B" w14:textId="470E6125" w:rsidR="00446E04" w:rsidRDefault="00446E04" w:rsidP="00446E04">
      <w:pPr>
        <w:pStyle w:val="Doc-text2"/>
        <w:spacing w:after="240"/>
        <w:ind w:left="1985"/>
        <w:rPr>
          <w:rFonts w:ascii="Times New Roman" w:hAnsi="Times New Roman"/>
        </w:rPr>
      </w:pPr>
      <w:r>
        <w:rPr>
          <w:rFonts w:ascii="Times New Roman" w:hAnsi="Times New Roman"/>
        </w:rPr>
        <w:lastRenderedPageBreak/>
        <w:tab/>
      </w:r>
      <w:r w:rsidR="00AC1FBF">
        <w:rPr>
          <w:rFonts w:ascii="Times New Roman" w:hAnsi="Times New Roman"/>
        </w:rPr>
        <w:tab/>
      </w:r>
      <w:r>
        <w:rPr>
          <w:rFonts w:ascii="Times New Roman" w:hAnsi="Times New Roman"/>
        </w:rPr>
        <w:t xml:space="preserve">Step 3: NW provides an association ID only. </w:t>
      </w:r>
    </w:p>
    <w:p w14:paraId="009CADCD" w14:textId="0D3C77AF" w:rsidR="00446E04" w:rsidRDefault="00AC1FBF" w:rsidP="00EF4303">
      <w:pPr>
        <w:pStyle w:val="Doc-text2"/>
        <w:spacing w:after="240"/>
        <w:ind w:left="0" w:firstLine="0"/>
        <w:rPr>
          <w:rFonts w:ascii="Times New Roman" w:hAnsi="Times New Roman"/>
        </w:rPr>
      </w:pPr>
      <w:r>
        <w:rPr>
          <w:rFonts w:ascii="Times New Roman" w:hAnsi="Times New Roman"/>
        </w:rPr>
        <w:tab/>
      </w:r>
      <w:r>
        <w:rPr>
          <w:rFonts w:ascii="Times New Roman" w:hAnsi="Times New Roman"/>
        </w:rPr>
        <w:tab/>
      </w:r>
      <w:r w:rsidR="00446E04">
        <w:rPr>
          <w:rFonts w:ascii="Times New Roman" w:hAnsi="Times New Roman"/>
        </w:rPr>
        <w:t xml:space="preserve">Step 4: UE confirms functionality with the associated ID is supported. </w:t>
      </w:r>
    </w:p>
    <w:p w14:paraId="15C44028" w14:textId="6D578943" w:rsidR="00446E04" w:rsidRDefault="00446E04" w:rsidP="00446E04">
      <w:pPr>
        <w:pStyle w:val="Doc-text2"/>
        <w:spacing w:after="240"/>
        <w:ind w:left="1985"/>
        <w:rPr>
          <w:rFonts w:ascii="Times New Roman" w:hAnsi="Times New Roman"/>
        </w:rPr>
      </w:pPr>
      <w:r>
        <w:rPr>
          <w:rFonts w:ascii="Times New Roman" w:hAnsi="Times New Roman"/>
        </w:rPr>
        <w:tab/>
      </w:r>
      <w:r w:rsidR="00AC1FBF">
        <w:rPr>
          <w:rFonts w:ascii="Times New Roman" w:hAnsi="Times New Roman"/>
        </w:rPr>
        <w:tab/>
      </w:r>
      <w:r>
        <w:rPr>
          <w:rFonts w:ascii="Times New Roman" w:hAnsi="Times New Roman"/>
        </w:rPr>
        <w:t xml:space="preserve">Step 5: NW provides set A and set B configuration(s)  </w:t>
      </w:r>
    </w:p>
    <w:p w14:paraId="24DDF83B" w14:textId="77777777" w:rsidR="00446E04" w:rsidRDefault="00446E04" w:rsidP="00446E04">
      <w:pPr>
        <w:pStyle w:val="Doc-text2"/>
        <w:spacing w:after="240"/>
        <w:ind w:left="1985"/>
        <w:rPr>
          <w:rFonts w:ascii="Times New Roman" w:hAnsi="Times New Roman"/>
        </w:rPr>
      </w:pPr>
      <w:r>
        <w:rPr>
          <w:rFonts w:ascii="Times New Roman" w:hAnsi="Times New Roman"/>
        </w:rPr>
        <w:t xml:space="preserve">Solution 2: </w:t>
      </w:r>
    </w:p>
    <w:p w14:paraId="16DB388C" w14:textId="30A13258" w:rsidR="00085CA3" w:rsidRDefault="00446E04" w:rsidP="00AC1FBF">
      <w:pPr>
        <w:pStyle w:val="Doc-text2"/>
        <w:spacing w:after="240"/>
        <w:ind w:left="1985"/>
        <w:rPr>
          <w:rFonts w:ascii="Times New Roman" w:hAnsi="Times New Roman"/>
        </w:rPr>
      </w:pPr>
      <w:r>
        <w:rPr>
          <w:rFonts w:ascii="Times New Roman" w:hAnsi="Times New Roman"/>
        </w:rPr>
        <w:tab/>
      </w:r>
      <w:r w:rsidR="00AC1FBF">
        <w:rPr>
          <w:rFonts w:ascii="Times New Roman" w:hAnsi="Times New Roman"/>
        </w:rPr>
        <w:tab/>
      </w:r>
      <w:r>
        <w:rPr>
          <w:rFonts w:ascii="Times New Roman" w:hAnsi="Times New Roman"/>
        </w:rPr>
        <w:t xml:space="preserve">Step 3: NW provides set A, set B + association ID, </w:t>
      </w:r>
      <w:r w:rsidR="004660C4">
        <w:rPr>
          <w:rFonts w:ascii="Times New Roman" w:hAnsi="Times New Roman"/>
        </w:rPr>
        <w:t xml:space="preserve">CSI </w:t>
      </w:r>
      <w:r>
        <w:rPr>
          <w:rFonts w:ascii="Times New Roman" w:hAnsi="Times New Roman"/>
        </w:rPr>
        <w:t>report config which can differentiate future prediction (step/number)</w:t>
      </w:r>
      <w:r w:rsidR="005001ED">
        <w:rPr>
          <w:rFonts w:ascii="Times New Roman" w:hAnsi="Times New Roman"/>
        </w:rPr>
        <w:t xml:space="preserve"> and spatial domain prediction</w:t>
      </w:r>
      <w:r>
        <w:rPr>
          <w:rFonts w:ascii="Times New Roman" w:hAnsi="Times New Roman"/>
        </w:rPr>
        <w:t xml:space="preserve">. </w:t>
      </w:r>
      <w:r w:rsidR="00085CA3">
        <w:rPr>
          <w:rFonts w:ascii="Times New Roman" w:hAnsi="Times New Roman"/>
        </w:rPr>
        <w:tab/>
      </w:r>
      <w:r w:rsidR="005001ED">
        <w:rPr>
          <w:rFonts w:ascii="Times New Roman" w:hAnsi="Times New Roman"/>
        </w:rPr>
        <w:t xml:space="preserve"> </w:t>
      </w:r>
    </w:p>
    <w:p w14:paraId="7FCE9B84" w14:textId="249BBA1E" w:rsidR="00446E04" w:rsidRDefault="00446E04" w:rsidP="00446E04">
      <w:pPr>
        <w:pStyle w:val="Doc-text2"/>
        <w:spacing w:after="240"/>
        <w:ind w:left="1985"/>
        <w:rPr>
          <w:rFonts w:ascii="Times New Roman" w:hAnsi="Times New Roman"/>
        </w:rPr>
      </w:pPr>
      <w:r>
        <w:rPr>
          <w:rFonts w:ascii="Times New Roman" w:hAnsi="Times New Roman"/>
        </w:rPr>
        <w:tab/>
      </w:r>
      <w:r w:rsidR="00AC1FBF">
        <w:rPr>
          <w:rFonts w:ascii="Times New Roman" w:hAnsi="Times New Roman"/>
        </w:rPr>
        <w:tab/>
      </w:r>
      <w:r>
        <w:rPr>
          <w:rFonts w:ascii="Times New Roman" w:hAnsi="Times New Roman"/>
        </w:rPr>
        <w:t>Step 4: UE confirms functionality with the associated ID is supported.</w:t>
      </w:r>
    </w:p>
    <w:p w14:paraId="155C516C" w14:textId="77777777" w:rsidR="00446E04" w:rsidRPr="003F7035" w:rsidRDefault="00446E04" w:rsidP="00EF4303">
      <w:pPr>
        <w:pStyle w:val="Doc-text2"/>
        <w:spacing w:after="240"/>
        <w:ind w:left="2520" w:firstLine="0"/>
        <w:rPr>
          <w:rFonts w:ascii="Times New Roman" w:hAnsi="Times New Roman"/>
        </w:rPr>
      </w:pPr>
    </w:p>
    <w:p w14:paraId="11AC6811" w14:textId="77777777" w:rsidR="00446E04" w:rsidRDefault="00446E04" w:rsidP="00446E04">
      <w:pPr>
        <w:pStyle w:val="Doc-text2"/>
        <w:numPr>
          <w:ilvl w:val="1"/>
          <w:numId w:val="73"/>
        </w:numPr>
        <w:tabs>
          <w:tab w:val="clear" w:pos="1622"/>
          <w:tab w:val="left" w:pos="2160"/>
        </w:tabs>
        <w:spacing w:after="240"/>
        <w:rPr>
          <w:rFonts w:ascii="Times New Roman" w:hAnsi="Times New Roman"/>
        </w:rPr>
      </w:pPr>
      <w:r w:rsidRPr="00DE2EC9">
        <w:rPr>
          <w:rFonts w:ascii="Times New Roman" w:hAnsi="Times New Roman"/>
        </w:rPr>
        <w:t>Q4</w:t>
      </w:r>
      <w:r>
        <w:rPr>
          <w:rFonts w:ascii="Times New Roman" w:hAnsi="Times New Roman"/>
        </w:rPr>
        <w:t>-3</w:t>
      </w:r>
      <w:r w:rsidRPr="00DE2EC9">
        <w:rPr>
          <w:rFonts w:ascii="Times New Roman" w:hAnsi="Times New Roman"/>
        </w:rPr>
        <w:t xml:space="preserve">: For UE evaluating applicable functionality reporting, if 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relationship between NW-side additional condition and configuration (e.g. inference configuration)? </w:t>
      </w:r>
      <w:r w:rsidRPr="00DE2EC9">
        <w:rPr>
          <w:rFonts w:ascii="Times New Roman" w:eastAsiaTheme="minorEastAsia" w:hAnsi="Times New Roman" w:hint="eastAsia"/>
          <w:lang w:eastAsia="zh-CN"/>
        </w:rPr>
        <w:t xml:space="preserve">For example, </w:t>
      </w:r>
      <w:r w:rsidRPr="00DE2EC9">
        <w:rPr>
          <w:rFonts w:ascii="Times New Roman" w:eastAsiaTheme="minorEastAsia" w:hAnsi="Times New Roman"/>
          <w:lang w:eastAsia="zh-CN"/>
        </w:rPr>
        <w:t xml:space="preserve">is </w:t>
      </w:r>
      <w:r w:rsidRPr="00DE2EC9">
        <w:rPr>
          <w:rFonts w:ascii="Times New Roman" w:hAnsi="Times New Roman"/>
        </w:rPr>
        <w:t>NW-side additional condition part of inference configuration, or is inference configuration part of NW-side additional condition, or is NW-side additional condition separate from inference configuration, etc?</w:t>
      </w:r>
    </w:p>
    <w:p w14:paraId="4700F1BA" w14:textId="1A66BD4F" w:rsidR="00560D4E" w:rsidRPr="00DE2EC9" w:rsidRDefault="00560D4E" w:rsidP="00560D4E">
      <w:pPr>
        <w:pStyle w:val="Doc-text2"/>
        <w:numPr>
          <w:ilvl w:val="2"/>
          <w:numId w:val="73"/>
        </w:numPr>
        <w:tabs>
          <w:tab w:val="clear" w:pos="1622"/>
          <w:tab w:val="left" w:pos="2160"/>
        </w:tabs>
        <w:spacing w:after="240"/>
        <w:rPr>
          <w:rFonts w:ascii="Times New Roman" w:hAnsi="Times New Roman"/>
        </w:rPr>
      </w:pPr>
      <w:r>
        <w:rPr>
          <w:rFonts w:ascii="Times New Roman" w:hAnsi="Times New Roman"/>
        </w:rPr>
        <w:t xml:space="preserve">A4-3: </w:t>
      </w:r>
      <w:r w:rsidRPr="00560D4E">
        <w:rPr>
          <w:rFonts w:ascii="Times New Roman" w:hAnsi="Times New Roman"/>
        </w:rPr>
        <w:t xml:space="preserve">See notes above solution 2 </w:t>
      </w:r>
      <w:r w:rsidR="003E727A">
        <w:rPr>
          <w:rFonts w:ascii="Times New Roman" w:hAnsi="Times New Roman"/>
        </w:rPr>
        <w:t xml:space="preserve"> </w:t>
      </w:r>
      <w:r w:rsidRPr="00560D4E">
        <w:rPr>
          <w:rFonts w:ascii="Times New Roman" w:hAnsi="Times New Roman"/>
        </w:rPr>
        <w:t xml:space="preserve">     </w:t>
      </w:r>
    </w:p>
    <w:p w14:paraId="1E2100C3" w14:textId="77777777" w:rsidR="00446E04" w:rsidRDefault="00446E04" w:rsidP="00446E04">
      <w:pPr>
        <w:pStyle w:val="Doc-text2"/>
        <w:numPr>
          <w:ilvl w:val="1"/>
          <w:numId w:val="73"/>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w:t>
      </w:r>
      <w:r>
        <w:rPr>
          <w:rFonts w:ascii="Times New Roman" w:hAnsi="Times New Roman"/>
        </w:rPr>
        <w:t>4</w:t>
      </w:r>
      <w:r w:rsidRPr="00DE2EC9">
        <w:rPr>
          <w:rFonts w:ascii="Times New Roman" w:hAnsi="Times New Roman"/>
        </w:rPr>
        <w:t xml:space="preserve">: </w:t>
      </w:r>
      <w:r>
        <w:rPr>
          <w:rFonts w:ascii="Times New Roman" w:hAnsi="Times New Roman"/>
        </w:rPr>
        <w:t xml:space="preserve">If </w:t>
      </w:r>
      <w:r w:rsidRPr="00DE2EC9">
        <w:rPr>
          <w:rFonts w:ascii="Times New Roman" w:hAnsi="Times New Roman"/>
        </w:rPr>
        <w:t xml:space="preserve">the answer </w:t>
      </w:r>
      <w:r>
        <w:rPr>
          <w:rFonts w:ascii="Times New Roman" w:hAnsi="Times New Roman"/>
        </w:rPr>
        <w:t>to</w:t>
      </w:r>
      <w:r w:rsidRPr="00DE2EC9">
        <w:rPr>
          <w:rFonts w:ascii="Times New Roman" w:hAnsi="Times New Roman"/>
        </w:rPr>
        <w:t xml:space="preserve"> Q</w:t>
      </w:r>
      <w:r>
        <w:rPr>
          <w:rFonts w:ascii="Times New Roman" w:hAnsi="Times New Roman"/>
        </w:rPr>
        <w:t>4</w:t>
      </w:r>
      <w:r w:rsidRPr="00DE2EC9">
        <w:rPr>
          <w:rFonts w:ascii="Times New Roman" w:hAnsi="Times New Roman"/>
        </w:rPr>
        <w:t xml:space="preserve">-2 is Yes, what is the content of configuration (e.g. inference configuration) for UE to determine applicable functionalities? </w:t>
      </w:r>
    </w:p>
    <w:p w14:paraId="747C834F" w14:textId="72794322" w:rsidR="00560D4E" w:rsidRPr="00DE2EC9" w:rsidRDefault="00560D4E" w:rsidP="00560D4E">
      <w:pPr>
        <w:pStyle w:val="Doc-text2"/>
        <w:numPr>
          <w:ilvl w:val="2"/>
          <w:numId w:val="73"/>
        </w:numPr>
        <w:tabs>
          <w:tab w:val="clear" w:pos="1622"/>
          <w:tab w:val="left" w:pos="2160"/>
        </w:tabs>
        <w:spacing w:after="240"/>
        <w:rPr>
          <w:rFonts w:ascii="Times New Roman" w:hAnsi="Times New Roman"/>
        </w:rPr>
      </w:pPr>
      <w:r w:rsidRPr="00560D4E">
        <w:rPr>
          <w:rFonts w:ascii="Times New Roman" w:hAnsi="Times New Roman"/>
        </w:rPr>
        <w:t xml:space="preserve">See notes above solution 2 </w:t>
      </w:r>
      <w:r w:rsidR="003E727A">
        <w:rPr>
          <w:rFonts w:ascii="Times New Roman" w:hAnsi="Times New Roman"/>
        </w:rPr>
        <w:t xml:space="preserve"> </w:t>
      </w:r>
      <w:r w:rsidRPr="00560D4E">
        <w:rPr>
          <w:rFonts w:ascii="Times New Roman" w:hAnsi="Times New Roman"/>
        </w:rPr>
        <w:t xml:space="preserve">     </w:t>
      </w:r>
    </w:p>
    <w:p w14:paraId="7326EF3C" w14:textId="77777777" w:rsidR="00446E04" w:rsidRPr="004233E7" w:rsidRDefault="00446E04" w:rsidP="00446E04">
      <w:pPr>
        <w:pStyle w:val="Doc-text2"/>
        <w:numPr>
          <w:ilvl w:val="0"/>
          <w:numId w:val="73"/>
        </w:numPr>
        <w:tabs>
          <w:tab w:val="clear" w:pos="1622"/>
          <w:tab w:val="left" w:pos="2160"/>
        </w:tabs>
        <w:spacing w:after="240"/>
        <w:rPr>
          <w:rFonts w:ascii="Times New Roman" w:hAnsi="Times New Roman"/>
        </w:rPr>
      </w:pPr>
      <w:r w:rsidRPr="00122D86">
        <w:rPr>
          <w:rFonts w:ascii="Times New Roman" w:hAnsi="Times New Roman"/>
        </w:rPr>
        <w:t>Q</w:t>
      </w:r>
      <w:r>
        <w:rPr>
          <w:rFonts w:ascii="Times New Roman" w:hAnsi="Times New Roman"/>
        </w:rPr>
        <w:t>5</w:t>
      </w:r>
      <w:r w:rsidRPr="00122D86">
        <w:rPr>
          <w:rFonts w:ascii="Times New Roman" w:hAnsi="Times New Roman"/>
        </w:rPr>
        <w:t xml:space="preserve">: </w:t>
      </w:r>
      <w:r w:rsidRPr="00122D86">
        <w:rPr>
          <w:rFonts w:ascii="Times New Roman" w:hAnsi="Times New Roman"/>
          <w:lang w:val="en-US"/>
        </w:rPr>
        <w:t>What is the content of applicable functionality reporting in Step 4?</w:t>
      </w:r>
    </w:p>
    <w:p w14:paraId="621C7A53" w14:textId="6B1142ED" w:rsidR="004233E7" w:rsidRPr="00122D86" w:rsidRDefault="00B46DB6" w:rsidP="004233E7">
      <w:pPr>
        <w:pStyle w:val="Doc-text2"/>
        <w:numPr>
          <w:ilvl w:val="1"/>
          <w:numId w:val="73"/>
        </w:numPr>
        <w:tabs>
          <w:tab w:val="clear" w:pos="1622"/>
          <w:tab w:val="left" w:pos="2160"/>
        </w:tabs>
        <w:spacing w:after="240"/>
        <w:rPr>
          <w:rFonts w:ascii="Times New Roman" w:hAnsi="Times New Roman"/>
        </w:rPr>
      </w:pPr>
      <w:r w:rsidRPr="00B46DB6">
        <w:rPr>
          <w:rFonts w:ascii="Times New Roman" w:hAnsi="Times New Roman"/>
        </w:rPr>
        <w:t xml:space="preserve">A: 1 bit indication </w:t>
      </w:r>
      <w:r w:rsidR="003F7035">
        <w:rPr>
          <w:rFonts w:ascii="Times New Roman" w:hAnsi="Times New Roman"/>
        </w:rPr>
        <w:t>per configuration</w:t>
      </w:r>
      <w:r w:rsidR="00E72CEA">
        <w:rPr>
          <w:rFonts w:ascii="Times New Roman" w:hAnsi="Times New Roman"/>
        </w:rPr>
        <w:t xml:space="preserve"> (Yes/No)</w:t>
      </w:r>
      <w:r w:rsidR="003F7035">
        <w:rPr>
          <w:rFonts w:ascii="Times New Roman" w:hAnsi="Times New Roman"/>
        </w:rPr>
        <w:t>.</w:t>
      </w:r>
    </w:p>
    <w:p w14:paraId="37B4CC0E" w14:textId="77777777" w:rsidR="00446E04" w:rsidRDefault="00446E04" w:rsidP="00446E04">
      <w:pPr>
        <w:pStyle w:val="Doc-text2"/>
        <w:numPr>
          <w:ilvl w:val="0"/>
          <w:numId w:val="73"/>
        </w:numPr>
        <w:tabs>
          <w:tab w:val="clear" w:pos="1622"/>
          <w:tab w:val="left" w:pos="2160"/>
        </w:tabs>
        <w:spacing w:after="240"/>
        <w:rPr>
          <w:rFonts w:ascii="Times New Roman" w:hAnsi="Times New Roman"/>
        </w:rPr>
      </w:pPr>
      <w:r w:rsidRPr="00DE2EC9">
        <w:rPr>
          <w:rFonts w:ascii="Times New Roman" w:hAnsi="Times New Roman"/>
        </w:rPr>
        <w:t>Q</w:t>
      </w:r>
      <w:r>
        <w:rPr>
          <w:rFonts w:ascii="Times New Roman" w:hAnsi="Times New Roman"/>
        </w:rPr>
        <w:t>6</w:t>
      </w:r>
      <w:r w:rsidRPr="00DE2EC9">
        <w:rPr>
          <w:rFonts w:ascii="Times New Roman" w:hAnsi="Times New Roman"/>
        </w:rPr>
        <w:t>:</w:t>
      </w:r>
      <w:r>
        <w:rPr>
          <w:rFonts w:ascii="Times New Roman" w:hAnsi="Times New Roman"/>
        </w:rPr>
        <w:t xml:space="preserve"> W</w:t>
      </w:r>
      <w:r w:rsidRPr="00DE2EC9">
        <w:rPr>
          <w:rFonts w:ascii="Times New Roman" w:hAnsi="Times New Roman"/>
        </w:rPr>
        <w:t xml:space="preserve">hat is the content of inference configuration in Step 5? </w:t>
      </w:r>
    </w:p>
    <w:p w14:paraId="3A346653" w14:textId="7900E6EA" w:rsidR="00E229DF" w:rsidRDefault="00E229DF" w:rsidP="00E229DF">
      <w:pPr>
        <w:pStyle w:val="Doc-text2"/>
        <w:numPr>
          <w:ilvl w:val="1"/>
          <w:numId w:val="73"/>
        </w:numPr>
        <w:tabs>
          <w:tab w:val="clear" w:pos="1622"/>
          <w:tab w:val="left" w:pos="2160"/>
        </w:tabs>
        <w:spacing w:after="240"/>
        <w:rPr>
          <w:rFonts w:ascii="Times New Roman" w:hAnsi="Times New Roman"/>
        </w:rPr>
      </w:pPr>
      <w:r w:rsidRPr="00E229DF">
        <w:rPr>
          <w:rFonts w:ascii="Times New Roman" w:hAnsi="Times New Roman"/>
        </w:rPr>
        <w:t xml:space="preserve">A: See notes above </w:t>
      </w:r>
      <w:r w:rsidR="003E727A">
        <w:rPr>
          <w:rFonts w:ascii="Times New Roman" w:hAnsi="Times New Roman"/>
        </w:rPr>
        <w:t>solution 2.</w:t>
      </w:r>
      <w:r w:rsidRPr="00E229DF">
        <w:rPr>
          <w:rFonts w:ascii="Times New Roman" w:hAnsi="Times New Roman"/>
        </w:rPr>
        <w:t xml:space="preserve">  </w:t>
      </w:r>
    </w:p>
    <w:p w14:paraId="2E050749" w14:textId="77777777" w:rsidR="00446E04" w:rsidRPr="00114C81" w:rsidRDefault="00446E04" w:rsidP="00446E04">
      <w:pPr>
        <w:pStyle w:val="Doc-text2"/>
        <w:ind w:left="0" w:firstLine="0"/>
        <w:rPr>
          <w:rFonts w:ascii="Times New Roman" w:hAnsi="Times New Roman"/>
          <w:u w:val="single"/>
        </w:rPr>
      </w:pPr>
      <w:r w:rsidRPr="00114C81">
        <w:rPr>
          <w:rFonts w:ascii="Times New Roman" w:hAnsi="Times New Roman"/>
          <w:u w:val="single"/>
        </w:rPr>
        <w:t>On Functionality Activation</w:t>
      </w:r>
    </w:p>
    <w:p w14:paraId="11F538F7" w14:textId="77777777" w:rsidR="00446E04" w:rsidRDefault="00446E04" w:rsidP="00446E04">
      <w:pPr>
        <w:pStyle w:val="CommentText"/>
        <w:numPr>
          <w:ilvl w:val="0"/>
          <w:numId w:val="73"/>
        </w:numPr>
        <w:spacing w:after="160"/>
      </w:pPr>
      <w:r w:rsidRPr="00E511E5">
        <w:t>Q</w:t>
      </w:r>
      <w:r>
        <w:t>7</w:t>
      </w:r>
      <w:r w:rsidRPr="00E511E5">
        <w:t xml:space="preserve">: If </w:t>
      </w:r>
      <w:r w:rsidRPr="003014CF">
        <w:t>inference configuration is provided in Step 3</w:t>
      </w:r>
      <w:r w:rsidRPr="00E511E5">
        <w:t xml:space="preserve">, </w:t>
      </w:r>
      <w:r>
        <w:t xml:space="preserve">does it activate the functionality immediately </w:t>
      </w:r>
      <w:r w:rsidRPr="00E511E5">
        <w:t xml:space="preserve">upon receiving Step 3? </w:t>
      </w:r>
    </w:p>
    <w:p w14:paraId="14EECEE9" w14:textId="2F7AE541" w:rsidR="00353A89" w:rsidRPr="00E511E5" w:rsidRDefault="00353A89" w:rsidP="00353A89">
      <w:pPr>
        <w:pStyle w:val="CommentText"/>
        <w:numPr>
          <w:ilvl w:val="1"/>
          <w:numId w:val="73"/>
        </w:numPr>
        <w:spacing w:after="160"/>
      </w:pPr>
      <w:r w:rsidRPr="00353A89">
        <w:t>A</w:t>
      </w:r>
      <w:r>
        <w:t>7</w:t>
      </w:r>
      <w:r w:rsidRPr="00353A89">
        <w:t xml:space="preserve">: No. Step 4 is needed for acknowledgement.    </w:t>
      </w:r>
    </w:p>
    <w:p w14:paraId="07970D1D" w14:textId="77777777" w:rsidR="00446E04" w:rsidRDefault="00446E04" w:rsidP="00446E04">
      <w:pPr>
        <w:pStyle w:val="CommentText"/>
        <w:numPr>
          <w:ilvl w:val="0"/>
          <w:numId w:val="73"/>
        </w:numPr>
        <w:spacing w:after="160"/>
      </w:pPr>
      <w:r w:rsidRPr="00E511E5">
        <w:t>Q</w:t>
      </w:r>
      <w:r>
        <w:t>8</w:t>
      </w:r>
      <w:r w:rsidRPr="00E511E5">
        <w:t xml:space="preserve">: If </w:t>
      </w:r>
      <w:r w:rsidRPr="003014CF">
        <w:t>inference configuration is not provided in Step 3</w:t>
      </w:r>
      <w:r w:rsidRPr="00E511E5">
        <w:t xml:space="preserve">, </w:t>
      </w:r>
      <w:r>
        <w:t xml:space="preserve">does configuration in Step 5 activate the functionality immediately </w:t>
      </w:r>
      <w:r w:rsidRPr="00E511E5">
        <w:t>upon receiving Step 5?</w:t>
      </w:r>
    </w:p>
    <w:p w14:paraId="0B8D3E8D" w14:textId="32A79120" w:rsidR="008A39B5" w:rsidRPr="00E511E5" w:rsidRDefault="008A39B5" w:rsidP="008A39B5">
      <w:pPr>
        <w:pStyle w:val="CommentText"/>
        <w:numPr>
          <w:ilvl w:val="1"/>
          <w:numId w:val="73"/>
        </w:numPr>
        <w:spacing w:after="160"/>
      </w:pPr>
      <w:r>
        <w:t xml:space="preserve">Q8: </w:t>
      </w:r>
      <w:r w:rsidRPr="008A39B5">
        <w:t>A: If solution 2</w:t>
      </w:r>
      <w:r w:rsidR="00CB6575">
        <w:t xml:space="preserve"> is used</w:t>
      </w:r>
      <w:r w:rsidRPr="008A39B5">
        <w:t xml:space="preserve">, then </w:t>
      </w:r>
      <w:r w:rsidR="00CB6575">
        <w:t xml:space="preserve">there is </w:t>
      </w:r>
      <w:r w:rsidRPr="008A39B5">
        <w:t>no need for step 5</w:t>
      </w:r>
      <w:r w:rsidR="00FD4AE9">
        <w:t>; a</w:t>
      </w:r>
      <w:r w:rsidRPr="008A39B5">
        <w:t xml:space="preserve">ctivation after step 4.    </w:t>
      </w:r>
    </w:p>
    <w:p w14:paraId="48DEB98C" w14:textId="77777777" w:rsidR="00446E04" w:rsidRDefault="00446E04" w:rsidP="00446E04">
      <w:pPr>
        <w:pStyle w:val="CommentText"/>
        <w:numPr>
          <w:ilvl w:val="0"/>
          <w:numId w:val="73"/>
        </w:numPr>
        <w:spacing w:after="160"/>
      </w:pPr>
      <w:r w:rsidRPr="00F62411">
        <w:t>Q</w:t>
      </w:r>
      <w:r>
        <w:t>9</w:t>
      </w:r>
      <w:r w:rsidRPr="00F62411">
        <w:t xml:space="preserve">: </w:t>
      </w:r>
      <w:r>
        <w:t>I</w:t>
      </w:r>
      <w:r w:rsidRPr="00F62411">
        <w:t xml:space="preserve">f more than one functionality </w:t>
      </w:r>
      <w:proofErr w:type="gramStart"/>
      <w:r w:rsidRPr="00F62411">
        <w:t>are</w:t>
      </w:r>
      <w:proofErr w:type="gramEnd"/>
      <w:r w:rsidRPr="00F62411">
        <w:t xml:space="preserve"> configured in Step </w:t>
      </w:r>
      <w:r w:rsidRPr="00366E4F">
        <w:t>3</w:t>
      </w:r>
      <w:r w:rsidRPr="00F62411">
        <w:t xml:space="preserve"> or </w:t>
      </w:r>
      <w:r w:rsidRPr="00366E4F">
        <w:t>St</w:t>
      </w:r>
      <w:r w:rsidRPr="00F62411">
        <w:t>e</w:t>
      </w:r>
      <w:r w:rsidRPr="00366E4F">
        <w:t xml:space="preserve">p </w:t>
      </w:r>
      <w:r w:rsidRPr="00F62411">
        <w:t xml:space="preserve">5, whether </w:t>
      </w:r>
      <w:r>
        <w:t>multiple/</w:t>
      </w:r>
      <w:r w:rsidRPr="00F62411">
        <w:t xml:space="preserve">all </w:t>
      </w:r>
      <w:r w:rsidRPr="00366E4F">
        <w:t>app</w:t>
      </w:r>
      <w:r w:rsidRPr="00F62411">
        <w:t>l</w:t>
      </w:r>
      <w:r w:rsidRPr="00366E4F">
        <w:t>i</w:t>
      </w:r>
      <w:r w:rsidRPr="00F62411">
        <w:t>ca</w:t>
      </w:r>
      <w:r w:rsidRPr="00366E4F">
        <w:t>bl</w:t>
      </w:r>
      <w:r w:rsidRPr="00F62411">
        <w:t>e</w:t>
      </w:r>
      <w:r w:rsidRPr="00366E4F">
        <w:t xml:space="preserve"> </w:t>
      </w:r>
      <w:r w:rsidRPr="00F62411">
        <w:t>functionalit</w:t>
      </w:r>
      <w:r>
        <w:t>ies</w:t>
      </w:r>
      <w:r w:rsidRPr="00F62411">
        <w:t xml:space="preserve"> can be activated? </w:t>
      </w:r>
    </w:p>
    <w:p w14:paraId="5FD55C36" w14:textId="7A5C7085" w:rsidR="00E91DB3" w:rsidRDefault="00E91DB3" w:rsidP="00E91DB3">
      <w:pPr>
        <w:pStyle w:val="CommentText"/>
        <w:numPr>
          <w:ilvl w:val="1"/>
          <w:numId w:val="73"/>
        </w:numPr>
        <w:spacing w:after="160"/>
      </w:pPr>
      <w:r>
        <w:t>A9</w:t>
      </w:r>
      <w:r w:rsidRPr="00E91DB3">
        <w:t>: Yes.  Set B beam can be wide beam or sub-sampled narrow beam. Different association IDs can be configured for the same case 1 inference for example</w:t>
      </w:r>
      <w:r>
        <w:t xml:space="preserve"> (</w:t>
      </w:r>
      <w:r w:rsidR="00694D9D">
        <w:t xml:space="preserve">in comparison, </w:t>
      </w:r>
      <w:r>
        <w:t>in conventional CSI reporting, 8Tx and 2Tx CSI reports can be simultaneously configured)</w:t>
      </w:r>
      <w:r w:rsidRPr="00E91DB3">
        <w:t>.</w:t>
      </w:r>
    </w:p>
    <w:p w14:paraId="2381098D" w14:textId="77777777" w:rsidR="00446E04" w:rsidRPr="00472FA2" w:rsidRDefault="00446E04" w:rsidP="00446E04">
      <w:pPr>
        <w:pStyle w:val="CommentText"/>
        <w:numPr>
          <w:ilvl w:val="0"/>
          <w:numId w:val="73"/>
        </w:numPr>
        <w:spacing w:after="160"/>
        <w:rPr>
          <w:u w:val="single"/>
        </w:rPr>
      </w:pPr>
      <w:r>
        <w:t xml:space="preserve">Q10: </w:t>
      </w:r>
      <w:r w:rsidRPr="00F62411">
        <w:t>Is L1/L2 signaling for functionality activation/deactivation needed?</w:t>
      </w:r>
    </w:p>
    <w:p w14:paraId="6A9F40D3" w14:textId="0B930B6E" w:rsidR="003B4CB5" w:rsidRPr="00EF4303" w:rsidRDefault="00472FA2" w:rsidP="00472FA2">
      <w:pPr>
        <w:pStyle w:val="CommentText"/>
        <w:numPr>
          <w:ilvl w:val="1"/>
          <w:numId w:val="73"/>
        </w:numPr>
        <w:spacing w:after="160"/>
      </w:pPr>
      <w:r w:rsidRPr="00EF4303">
        <w:t xml:space="preserve">A10: RAN1 will further discuss triggering method and beam report. For example, DCI can trigger ap-CSI report. MAC CE can activate </w:t>
      </w:r>
      <w:r w:rsidR="003F6C4B">
        <w:t>SP</w:t>
      </w:r>
      <w:r w:rsidRPr="00EF4303">
        <w:t xml:space="preserve">-CSI report.   </w:t>
      </w:r>
    </w:p>
    <w:p w14:paraId="0F4A57A6" w14:textId="77777777" w:rsidR="00D54E7C" w:rsidRDefault="00D54E7C" w:rsidP="003B4CB5">
      <w:pPr>
        <w:pStyle w:val="CommentText"/>
        <w:spacing w:after="160"/>
        <w:ind w:left="1077"/>
        <w:rPr>
          <w:bCs/>
        </w:rPr>
      </w:pPr>
    </w:p>
    <w:p w14:paraId="071A9724" w14:textId="7F40F2C1" w:rsidR="003B4CB5" w:rsidRDefault="003B4CB5" w:rsidP="00EF4303">
      <w:pPr>
        <w:pStyle w:val="CommentText"/>
        <w:spacing w:after="160"/>
        <w:rPr>
          <w:bCs/>
        </w:rPr>
      </w:pPr>
      <w:r>
        <w:rPr>
          <w:bCs/>
        </w:rPr>
        <w:t>From the above discussion, we have</w:t>
      </w:r>
    </w:p>
    <w:p w14:paraId="382B1939" w14:textId="5D88426B" w:rsidR="003B4CB5" w:rsidRDefault="003B4CB5" w:rsidP="002E6CDD">
      <w:pPr>
        <w:pStyle w:val="CommentText"/>
        <w:spacing w:after="160"/>
        <w:rPr>
          <w:b/>
        </w:rPr>
      </w:pPr>
      <w:r w:rsidRPr="00EF4303">
        <w:rPr>
          <w:b/>
        </w:rPr>
        <w:t xml:space="preserve">Proposal: associated ID is mandatorily provided in Step 3. </w:t>
      </w:r>
    </w:p>
    <w:p w14:paraId="7EA79E70" w14:textId="629897FA" w:rsidR="00CE417E" w:rsidRDefault="00CE417E" w:rsidP="002E6CDD">
      <w:pPr>
        <w:pStyle w:val="CommentText"/>
        <w:spacing w:after="160"/>
        <w:rPr>
          <w:bCs/>
        </w:rPr>
      </w:pPr>
      <w:r w:rsidRPr="00EF4303">
        <w:rPr>
          <w:bCs/>
        </w:rPr>
        <w:lastRenderedPageBreak/>
        <w:t>Another consideration</w:t>
      </w:r>
      <w:r>
        <w:rPr>
          <w:bCs/>
        </w:rPr>
        <w:t xml:space="preserve"> is RRC reconfiguration for AI/ML beam management can affect the trigger state definitions, the modification of a trigger state (e.g., what CSI reports are triggered) can not only affect conventional BM reporting but also LA CSI reporting. Thus, departure from the conventional CSI/BM configuration/activation flow needs to be justified by compelling benefits. </w:t>
      </w:r>
    </w:p>
    <w:p w14:paraId="594C55BD" w14:textId="3E364FAE" w:rsidR="00CE417E" w:rsidRDefault="00CE417E" w:rsidP="00CE417E">
      <w:pPr>
        <w:pStyle w:val="Heading1"/>
      </w:pPr>
      <w:r>
        <w:t>Conclusion</w:t>
      </w:r>
    </w:p>
    <w:p w14:paraId="2F9BD6C9" w14:textId="2862A4CF" w:rsidR="00CE417E" w:rsidRPr="00EF4303" w:rsidRDefault="00CE417E" w:rsidP="00CE417E">
      <w:pPr>
        <w:rPr>
          <w:sz w:val="20"/>
          <w:szCs w:val="20"/>
          <w:lang w:eastAsia="zh-CN"/>
        </w:rPr>
      </w:pPr>
      <w:r w:rsidRPr="00EF4303">
        <w:rPr>
          <w:sz w:val="20"/>
          <w:szCs w:val="20"/>
          <w:lang w:eastAsia="zh-CN"/>
        </w:rPr>
        <w:t xml:space="preserve">In this contribution, we provide our views regarding the RAN2 LS. And we have </w:t>
      </w:r>
    </w:p>
    <w:p w14:paraId="486C2BAE" w14:textId="77777777" w:rsidR="00CE417E" w:rsidRDefault="00CE417E" w:rsidP="00CE417E">
      <w:pPr>
        <w:pStyle w:val="CommentText"/>
        <w:spacing w:after="160"/>
        <w:rPr>
          <w:b/>
        </w:rPr>
      </w:pPr>
      <w:r w:rsidRPr="00C13F23">
        <w:rPr>
          <w:b/>
        </w:rPr>
        <w:t xml:space="preserve">Proposal: associated ID is mandatorily provided in Step 3. </w:t>
      </w:r>
    </w:p>
    <w:p w14:paraId="013C7BB8" w14:textId="77777777" w:rsidR="00CE417E" w:rsidRPr="00EF4303" w:rsidRDefault="00CE417E" w:rsidP="00CE417E">
      <w:pPr>
        <w:rPr>
          <w:lang w:eastAsia="zh-CN"/>
        </w:rPr>
      </w:pPr>
    </w:p>
    <w:sectPr w:rsidR="00CE417E" w:rsidRPr="00EF430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2CE565" w14:textId="77777777" w:rsidR="00076100" w:rsidRDefault="00076100">
      <w:r>
        <w:separator/>
      </w:r>
    </w:p>
  </w:endnote>
  <w:endnote w:type="continuationSeparator" w:id="0">
    <w:p w14:paraId="3B55B680" w14:textId="77777777" w:rsidR="00076100" w:rsidRDefault="0007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BF1B4B" w14:textId="77777777" w:rsidR="00E76BB3" w:rsidRDefault="00E76BB3" w:rsidP="00E76BB3">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9E93EE" w14:textId="77777777" w:rsidR="00076100" w:rsidRDefault="00076100">
      <w:r>
        <w:separator/>
      </w:r>
    </w:p>
  </w:footnote>
  <w:footnote w:type="continuationSeparator" w:id="0">
    <w:p w14:paraId="3E234DAC" w14:textId="77777777" w:rsidR="00076100" w:rsidRDefault="00076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4" w15:restartNumberingAfterBreak="0">
    <w:nsid w:val="02F22827"/>
    <w:multiLevelType w:val="hybridMultilevel"/>
    <w:tmpl w:val="CCDCC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47141B"/>
    <w:multiLevelType w:val="hybridMultilevel"/>
    <w:tmpl w:val="0A6AC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FB391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CBA7981"/>
    <w:multiLevelType w:val="hybridMultilevel"/>
    <w:tmpl w:val="A84CE076"/>
    <w:lvl w:ilvl="0" w:tplc="068A397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14724"/>
    <w:multiLevelType w:val="hybridMultilevel"/>
    <w:tmpl w:val="FBA231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17567A8"/>
    <w:multiLevelType w:val="hybridMultilevel"/>
    <w:tmpl w:val="B55E53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7941DD"/>
    <w:multiLevelType w:val="hybridMultilevel"/>
    <w:tmpl w:val="F5E61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D132A1"/>
    <w:multiLevelType w:val="hybridMultilevel"/>
    <w:tmpl w:val="33F0C9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594A79"/>
    <w:multiLevelType w:val="hybridMultilevel"/>
    <w:tmpl w:val="4ED6D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1B82CE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8928EE"/>
    <w:multiLevelType w:val="hybridMultilevel"/>
    <w:tmpl w:val="8C02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2D4DCC"/>
    <w:multiLevelType w:val="hybridMultilevel"/>
    <w:tmpl w:val="A870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D06D5B"/>
    <w:multiLevelType w:val="hybridMultilevel"/>
    <w:tmpl w:val="F5BCED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62220FE"/>
    <w:multiLevelType w:val="hybridMultilevel"/>
    <w:tmpl w:val="ABEC0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F1304F"/>
    <w:multiLevelType w:val="hybridMultilevel"/>
    <w:tmpl w:val="285E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FB2A34"/>
    <w:multiLevelType w:val="hybridMultilevel"/>
    <w:tmpl w:val="9D9C1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C1417E"/>
    <w:multiLevelType w:val="hybridMultilevel"/>
    <w:tmpl w:val="71681E2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2D4E6B"/>
    <w:multiLevelType w:val="hybridMultilevel"/>
    <w:tmpl w:val="C584C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0" w15:restartNumberingAfterBreak="0">
    <w:nsid w:val="37ED3A30"/>
    <w:multiLevelType w:val="hybridMultilevel"/>
    <w:tmpl w:val="9306DC9C"/>
    <w:lvl w:ilvl="0" w:tplc="2AA2E14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40C879E7"/>
    <w:multiLevelType w:val="hybridMultilevel"/>
    <w:tmpl w:val="ED428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2B4F13"/>
    <w:multiLevelType w:val="hybridMultilevel"/>
    <w:tmpl w:val="982411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8801D88"/>
    <w:multiLevelType w:val="hybridMultilevel"/>
    <w:tmpl w:val="36641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9905BAA"/>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1"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2" w15:restartNumberingAfterBreak="0">
    <w:nsid w:val="4B606272"/>
    <w:multiLevelType w:val="hybridMultilevel"/>
    <w:tmpl w:val="1050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DE2E1B"/>
    <w:multiLevelType w:val="hybridMultilevel"/>
    <w:tmpl w:val="DDA23D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0D67381"/>
    <w:multiLevelType w:val="hybridMultilevel"/>
    <w:tmpl w:val="DE4A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11B4636"/>
    <w:multiLevelType w:val="hybridMultilevel"/>
    <w:tmpl w:val="909A0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2930D7C"/>
    <w:multiLevelType w:val="hybridMultilevel"/>
    <w:tmpl w:val="262E3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C21964"/>
    <w:multiLevelType w:val="hybridMultilevel"/>
    <w:tmpl w:val="627EE4B0"/>
    <w:lvl w:ilvl="0" w:tplc="447CBE3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53CC129F"/>
    <w:multiLevelType w:val="hybridMultilevel"/>
    <w:tmpl w:val="2FE0FA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697634"/>
    <w:multiLevelType w:val="hybridMultilevel"/>
    <w:tmpl w:val="F0DA88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A05168"/>
    <w:multiLevelType w:val="hybridMultilevel"/>
    <w:tmpl w:val="9BA6B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BA0752"/>
    <w:multiLevelType w:val="multilevel"/>
    <w:tmpl w:val="6B088C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5D763BF7"/>
    <w:multiLevelType w:val="hybridMultilevel"/>
    <w:tmpl w:val="72FCB15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A40213"/>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58" w15:restartNumberingAfterBreak="0">
    <w:nsid w:val="635741CF"/>
    <w:multiLevelType w:val="hybridMultilevel"/>
    <w:tmpl w:val="A73AE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597273"/>
    <w:multiLevelType w:val="hybridMultilevel"/>
    <w:tmpl w:val="0D5E2E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1" w15:restartNumberingAfterBreak="0">
    <w:nsid w:val="659F40BC"/>
    <w:multiLevelType w:val="multilevel"/>
    <w:tmpl w:val="3478449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70331E1"/>
    <w:multiLevelType w:val="hybridMultilevel"/>
    <w:tmpl w:val="98706B10"/>
    <w:lvl w:ilvl="0" w:tplc="D56E6E7A">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6ADC3B3C"/>
    <w:multiLevelType w:val="multilevel"/>
    <w:tmpl w:val="7A9668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6EF44973"/>
    <w:multiLevelType w:val="hybridMultilevel"/>
    <w:tmpl w:val="27901E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711623C8"/>
    <w:multiLevelType w:val="hybridMultilevel"/>
    <w:tmpl w:val="CF8A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2EE5370"/>
    <w:multiLevelType w:val="hybridMultilevel"/>
    <w:tmpl w:val="5040F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71"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72" w15:restartNumberingAfterBreak="0">
    <w:nsid w:val="7DB01BA8"/>
    <w:multiLevelType w:val="hybridMultilevel"/>
    <w:tmpl w:val="9306DC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481576570">
    <w:abstractNumId w:val="28"/>
  </w:num>
  <w:num w:numId="2" w16cid:durableId="2072071226">
    <w:abstractNumId w:val="31"/>
  </w:num>
  <w:num w:numId="3" w16cid:durableId="1632009223">
    <w:abstractNumId w:val="55"/>
  </w:num>
  <w:num w:numId="4" w16cid:durableId="1839491596">
    <w:abstractNumId w:val="20"/>
  </w:num>
  <w:num w:numId="5" w16cid:durableId="1580409627">
    <w:abstractNumId w:val="60"/>
  </w:num>
  <w:num w:numId="6" w16cid:durableId="685064422">
    <w:abstractNumId w:val="3"/>
  </w:num>
  <w:num w:numId="7" w16cid:durableId="1111583751">
    <w:abstractNumId w:val="66"/>
  </w:num>
  <w:num w:numId="8" w16cid:durableId="1369182339">
    <w:abstractNumId w:val="49"/>
  </w:num>
  <w:num w:numId="9" w16cid:durableId="1844474344">
    <w:abstractNumId w:val="54"/>
  </w:num>
  <w:num w:numId="10" w16cid:durableId="198054081">
    <w:abstractNumId w:val="61"/>
  </w:num>
  <w:num w:numId="11" w16cid:durableId="297498395">
    <w:abstractNumId w:val="16"/>
  </w:num>
  <w:num w:numId="12" w16cid:durableId="471479875">
    <w:abstractNumId w:val="64"/>
  </w:num>
  <w:num w:numId="13" w16cid:durableId="31998850">
    <w:abstractNumId w:val="19"/>
  </w:num>
  <w:num w:numId="14" w16cid:durableId="1498114846">
    <w:abstractNumId w:val="0"/>
  </w:num>
  <w:num w:numId="15" w16cid:durableId="175653024">
    <w:abstractNumId w:val="21"/>
  </w:num>
  <w:num w:numId="16" w16cid:durableId="498082906">
    <w:abstractNumId w:val="42"/>
  </w:num>
  <w:num w:numId="17" w16cid:durableId="1706321334">
    <w:abstractNumId w:val="46"/>
  </w:num>
  <w:num w:numId="18" w16cid:durableId="1819305356">
    <w:abstractNumId w:val="9"/>
  </w:num>
  <w:num w:numId="19" w16cid:durableId="163475025">
    <w:abstractNumId w:val="27"/>
  </w:num>
  <w:num w:numId="20" w16cid:durableId="1419592137">
    <w:abstractNumId w:val="65"/>
  </w:num>
  <w:num w:numId="21" w16cid:durableId="1047293329">
    <w:abstractNumId w:val="13"/>
  </w:num>
  <w:num w:numId="22" w16cid:durableId="863247137">
    <w:abstractNumId w:val="1"/>
  </w:num>
  <w:num w:numId="23" w16cid:durableId="805389634">
    <w:abstractNumId w:val="2"/>
  </w:num>
  <w:num w:numId="24" w16cid:durableId="316958242">
    <w:abstractNumId w:val="57"/>
  </w:num>
  <w:num w:numId="25" w16cid:durableId="367411080">
    <w:abstractNumId w:val="14"/>
  </w:num>
  <w:num w:numId="26" w16cid:durableId="697975550">
    <w:abstractNumId w:val="67"/>
  </w:num>
  <w:num w:numId="27" w16cid:durableId="271977845">
    <w:abstractNumId w:val="56"/>
  </w:num>
  <w:num w:numId="28" w16cid:durableId="1940210584">
    <w:abstractNumId w:val="10"/>
  </w:num>
  <w:num w:numId="29" w16cid:durableId="2061778923">
    <w:abstractNumId w:val="23"/>
  </w:num>
  <w:num w:numId="30" w16cid:durableId="1096558078">
    <w:abstractNumId w:val="63"/>
  </w:num>
  <w:num w:numId="31" w16cid:durableId="1850483789">
    <w:abstractNumId w:val="59"/>
  </w:num>
  <w:num w:numId="32" w16cid:durableId="1579897248">
    <w:abstractNumId w:val="26"/>
  </w:num>
  <w:num w:numId="33" w16cid:durableId="1861048668">
    <w:abstractNumId w:val="41"/>
  </w:num>
  <w:num w:numId="34" w16cid:durableId="1921789572">
    <w:abstractNumId w:val="24"/>
  </w:num>
  <w:num w:numId="35" w16cid:durableId="1062019467">
    <w:abstractNumId w:val="4"/>
  </w:num>
  <w:num w:numId="36" w16cid:durableId="2018382986">
    <w:abstractNumId w:val="37"/>
  </w:num>
  <w:num w:numId="37" w16cid:durableId="482160717">
    <w:abstractNumId w:val="52"/>
  </w:num>
  <w:num w:numId="38" w16cid:durableId="677004609">
    <w:abstractNumId w:val="18"/>
  </w:num>
  <w:num w:numId="39" w16cid:durableId="505482111">
    <w:abstractNumId w:val="47"/>
  </w:num>
  <w:num w:numId="40" w16cid:durableId="1324238123">
    <w:abstractNumId w:val="53"/>
  </w:num>
  <w:num w:numId="41" w16cid:durableId="634988278">
    <w:abstractNumId w:val="39"/>
  </w:num>
  <w:num w:numId="42" w16cid:durableId="494682973">
    <w:abstractNumId w:val="8"/>
  </w:num>
  <w:num w:numId="43" w16cid:durableId="1046877353">
    <w:abstractNumId w:val="45"/>
  </w:num>
  <w:num w:numId="44" w16cid:durableId="1104764538">
    <w:abstractNumId w:val="69"/>
  </w:num>
  <w:num w:numId="45" w16cid:durableId="1975674440">
    <w:abstractNumId w:val="30"/>
  </w:num>
  <w:num w:numId="46" w16cid:durableId="1670907641">
    <w:abstractNumId w:val="40"/>
  </w:num>
  <w:num w:numId="47" w16cid:durableId="934896095">
    <w:abstractNumId w:val="72"/>
  </w:num>
  <w:num w:numId="48" w16cid:durableId="190190029">
    <w:abstractNumId w:val="35"/>
  </w:num>
  <w:num w:numId="49" w16cid:durableId="941300564">
    <w:abstractNumId w:val="68"/>
  </w:num>
  <w:num w:numId="50" w16cid:durableId="2102794381">
    <w:abstractNumId w:val="62"/>
  </w:num>
  <w:num w:numId="51" w16cid:durableId="464859551">
    <w:abstractNumId w:val="34"/>
  </w:num>
  <w:num w:numId="52" w16cid:durableId="470445283">
    <w:abstractNumId w:val="44"/>
  </w:num>
  <w:num w:numId="53" w16cid:durableId="1044712345">
    <w:abstractNumId w:val="11"/>
  </w:num>
  <w:num w:numId="54" w16cid:durableId="1953321807">
    <w:abstractNumId w:val="32"/>
  </w:num>
  <w:num w:numId="55" w16cid:durableId="45494292">
    <w:abstractNumId w:val="29"/>
  </w:num>
  <w:num w:numId="56" w16cid:durableId="485781628">
    <w:abstractNumId w:val="70"/>
  </w:num>
  <w:num w:numId="57" w16cid:durableId="1847598593">
    <w:abstractNumId w:val="22"/>
  </w:num>
  <w:num w:numId="58" w16cid:durableId="1995723638">
    <w:abstractNumId w:val="12"/>
  </w:num>
  <w:num w:numId="59" w16cid:durableId="2105608863">
    <w:abstractNumId w:val="33"/>
  </w:num>
  <w:num w:numId="60" w16cid:durableId="182674411">
    <w:abstractNumId w:val="7"/>
  </w:num>
  <w:num w:numId="61" w16cid:durableId="1579175488">
    <w:abstractNumId w:val="6"/>
  </w:num>
  <w:num w:numId="62" w16cid:durableId="929891559">
    <w:abstractNumId w:val="48"/>
  </w:num>
  <w:num w:numId="63" w16cid:durableId="1036272650">
    <w:abstractNumId w:val="58"/>
  </w:num>
  <w:num w:numId="64" w16cid:durableId="389114935">
    <w:abstractNumId w:val="43"/>
  </w:num>
  <w:num w:numId="65" w16cid:durableId="672412656">
    <w:abstractNumId w:val="38"/>
  </w:num>
  <w:num w:numId="66" w16cid:durableId="262998108">
    <w:abstractNumId w:val="50"/>
  </w:num>
  <w:num w:numId="67" w16cid:durableId="1069303186">
    <w:abstractNumId w:val="25"/>
  </w:num>
  <w:num w:numId="68" w16cid:durableId="1686861558">
    <w:abstractNumId w:val="36"/>
  </w:num>
  <w:num w:numId="69" w16cid:durableId="966666603">
    <w:abstractNumId w:val="17"/>
  </w:num>
  <w:num w:numId="70" w16cid:durableId="1671446004">
    <w:abstractNumId w:val="5"/>
  </w:num>
  <w:num w:numId="71" w16cid:durableId="1693920086">
    <w:abstractNumId w:val="15"/>
  </w:num>
  <w:num w:numId="72" w16cid:durableId="1014307514">
    <w:abstractNumId w:val="51"/>
  </w:num>
  <w:num w:numId="73" w16cid:durableId="198471472">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1"/>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FF6"/>
    <w:rsid w:val="000134CD"/>
    <w:rsid w:val="00015E1D"/>
    <w:rsid w:val="00016F50"/>
    <w:rsid w:val="0001779A"/>
    <w:rsid w:val="000212C2"/>
    <w:rsid w:val="0002134D"/>
    <w:rsid w:val="00023FD1"/>
    <w:rsid w:val="00024E35"/>
    <w:rsid w:val="0002625F"/>
    <w:rsid w:val="00026AE2"/>
    <w:rsid w:val="00026AF0"/>
    <w:rsid w:val="00030105"/>
    <w:rsid w:val="00030DEB"/>
    <w:rsid w:val="00032984"/>
    <w:rsid w:val="00033B0A"/>
    <w:rsid w:val="0003438A"/>
    <w:rsid w:val="000350C9"/>
    <w:rsid w:val="000352F6"/>
    <w:rsid w:val="00035549"/>
    <w:rsid w:val="00035705"/>
    <w:rsid w:val="0003784C"/>
    <w:rsid w:val="000400ED"/>
    <w:rsid w:val="00042163"/>
    <w:rsid w:val="000423D2"/>
    <w:rsid w:val="00044899"/>
    <w:rsid w:val="00045026"/>
    <w:rsid w:val="00045B49"/>
    <w:rsid w:val="0004680B"/>
    <w:rsid w:val="00050F99"/>
    <w:rsid w:val="00051E03"/>
    <w:rsid w:val="00052007"/>
    <w:rsid w:val="00054276"/>
    <w:rsid w:val="0005510E"/>
    <w:rsid w:val="0005513A"/>
    <w:rsid w:val="00055797"/>
    <w:rsid w:val="00062E20"/>
    <w:rsid w:val="00063CF4"/>
    <w:rsid w:val="000700BE"/>
    <w:rsid w:val="00072E87"/>
    <w:rsid w:val="00076100"/>
    <w:rsid w:val="00080579"/>
    <w:rsid w:val="00080B22"/>
    <w:rsid w:val="00081250"/>
    <w:rsid w:val="00085CA3"/>
    <w:rsid w:val="00086AD3"/>
    <w:rsid w:val="00087F12"/>
    <w:rsid w:val="00091BB1"/>
    <w:rsid w:val="00091CC4"/>
    <w:rsid w:val="000927BC"/>
    <w:rsid w:val="00092EBA"/>
    <w:rsid w:val="00093816"/>
    <w:rsid w:val="0009399B"/>
    <w:rsid w:val="00094E17"/>
    <w:rsid w:val="00097209"/>
    <w:rsid w:val="000A2533"/>
    <w:rsid w:val="000A2F18"/>
    <w:rsid w:val="000A66C1"/>
    <w:rsid w:val="000A6BFC"/>
    <w:rsid w:val="000B0E19"/>
    <w:rsid w:val="000B171C"/>
    <w:rsid w:val="000B1941"/>
    <w:rsid w:val="000B1BC0"/>
    <w:rsid w:val="000B1F28"/>
    <w:rsid w:val="000B229C"/>
    <w:rsid w:val="000B55BD"/>
    <w:rsid w:val="000C09EB"/>
    <w:rsid w:val="000C13F4"/>
    <w:rsid w:val="000C4157"/>
    <w:rsid w:val="000C5BDF"/>
    <w:rsid w:val="000C671E"/>
    <w:rsid w:val="000C67EB"/>
    <w:rsid w:val="000C7310"/>
    <w:rsid w:val="000C7902"/>
    <w:rsid w:val="000D05DA"/>
    <w:rsid w:val="000D2C56"/>
    <w:rsid w:val="000D469C"/>
    <w:rsid w:val="000D4AC2"/>
    <w:rsid w:val="000D561D"/>
    <w:rsid w:val="000D5D5B"/>
    <w:rsid w:val="000D64E6"/>
    <w:rsid w:val="000D7B4C"/>
    <w:rsid w:val="000E06F0"/>
    <w:rsid w:val="000E28CF"/>
    <w:rsid w:val="000E4610"/>
    <w:rsid w:val="000E5056"/>
    <w:rsid w:val="000E6DF1"/>
    <w:rsid w:val="000E7520"/>
    <w:rsid w:val="000F015C"/>
    <w:rsid w:val="000F1074"/>
    <w:rsid w:val="000F25C1"/>
    <w:rsid w:val="000F5850"/>
    <w:rsid w:val="001017CA"/>
    <w:rsid w:val="00102316"/>
    <w:rsid w:val="001055C6"/>
    <w:rsid w:val="001072CA"/>
    <w:rsid w:val="00107C26"/>
    <w:rsid w:val="00107DD3"/>
    <w:rsid w:val="00107E87"/>
    <w:rsid w:val="00111341"/>
    <w:rsid w:val="00111EBA"/>
    <w:rsid w:val="00112157"/>
    <w:rsid w:val="00112A5C"/>
    <w:rsid w:val="00115C43"/>
    <w:rsid w:val="0011640F"/>
    <w:rsid w:val="001175FC"/>
    <w:rsid w:val="001225C0"/>
    <w:rsid w:val="00122738"/>
    <w:rsid w:val="00124F5A"/>
    <w:rsid w:val="00125C8E"/>
    <w:rsid w:val="0012724E"/>
    <w:rsid w:val="00130827"/>
    <w:rsid w:val="0013282C"/>
    <w:rsid w:val="001419F6"/>
    <w:rsid w:val="00141DFA"/>
    <w:rsid w:val="00142222"/>
    <w:rsid w:val="0014266A"/>
    <w:rsid w:val="00143439"/>
    <w:rsid w:val="001457F5"/>
    <w:rsid w:val="00147080"/>
    <w:rsid w:val="001474D6"/>
    <w:rsid w:val="00147513"/>
    <w:rsid w:val="00152061"/>
    <w:rsid w:val="001521D2"/>
    <w:rsid w:val="0015323C"/>
    <w:rsid w:val="001542A9"/>
    <w:rsid w:val="00154315"/>
    <w:rsid w:val="00156043"/>
    <w:rsid w:val="0015659E"/>
    <w:rsid w:val="001606FC"/>
    <w:rsid w:val="00161916"/>
    <w:rsid w:val="001624DD"/>
    <w:rsid w:val="00162AE2"/>
    <w:rsid w:val="00164460"/>
    <w:rsid w:val="00165812"/>
    <w:rsid w:val="00166F83"/>
    <w:rsid w:val="001675EF"/>
    <w:rsid w:val="0016760F"/>
    <w:rsid w:val="00167BEF"/>
    <w:rsid w:val="001723F7"/>
    <w:rsid w:val="00172DA9"/>
    <w:rsid w:val="00175F59"/>
    <w:rsid w:val="001769FD"/>
    <w:rsid w:val="0017725F"/>
    <w:rsid w:val="00180314"/>
    <w:rsid w:val="001829FB"/>
    <w:rsid w:val="00184082"/>
    <w:rsid w:val="00184F57"/>
    <w:rsid w:val="001911CF"/>
    <w:rsid w:val="0019236C"/>
    <w:rsid w:val="0019470C"/>
    <w:rsid w:val="0019640B"/>
    <w:rsid w:val="001974EA"/>
    <w:rsid w:val="00197D83"/>
    <w:rsid w:val="001A0665"/>
    <w:rsid w:val="001A0E63"/>
    <w:rsid w:val="001A12AD"/>
    <w:rsid w:val="001A201A"/>
    <w:rsid w:val="001A32D4"/>
    <w:rsid w:val="001A3C33"/>
    <w:rsid w:val="001A4A2D"/>
    <w:rsid w:val="001A594A"/>
    <w:rsid w:val="001A6057"/>
    <w:rsid w:val="001A7EED"/>
    <w:rsid w:val="001B334A"/>
    <w:rsid w:val="001B3665"/>
    <w:rsid w:val="001B47D3"/>
    <w:rsid w:val="001B4E35"/>
    <w:rsid w:val="001C0796"/>
    <w:rsid w:val="001C0976"/>
    <w:rsid w:val="001C0DB0"/>
    <w:rsid w:val="001C5F15"/>
    <w:rsid w:val="001C6A11"/>
    <w:rsid w:val="001D030A"/>
    <w:rsid w:val="001D0881"/>
    <w:rsid w:val="001D26D2"/>
    <w:rsid w:val="001D660E"/>
    <w:rsid w:val="001E45C2"/>
    <w:rsid w:val="001E4663"/>
    <w:rsid w:val="001E577E"/>
    <w:rsid w:val="001E61BD"/>
    <w:rsid w:val="001F0F8A"/>
    <w:rsid w:val="001F22A4"/>
    <w:rsid w:val="001F24FA"/>
    <w:rsid w:val="001F33B3"/>
    <w:rsid w:val="001F678A"/>
    <w:rsid w:val="001F744E"/>
    <w:rsid w:val="00206474"/>
    <w:rsid w:val="002111FE"/>
    <w:rsid w:val="002113B0"/>
    <w:rsid w:val="00211539"/>
    <w:rsid w:val="002120BC"/>
    <w:rsid w:val="00212220"/>
    <w:rsid w:val="0021388F"/>
    <w:rsid w:val="00214D88"/>
    <w:rsid w:val="00215DB6"/>
    <w:rsid w:val="00217AFB"/>
    <w:rsid w:val="0022139A"/>
    <w:rsid w:val="00221A77"/>
    <w:rsid w:val="00223D40"/>
    <w:rsid w:val="002264D6"/>
    <w:rsid w:val="002269D4"/>
    <w:rsid w:val="00227B6E"/>
    <w:rsid w:val="002300C5"/>
    <w:rsid w:val="002334D9"/>
    <w:rsid w:val="0023568C"/>
    <w:rsid w:val="002364D1"/>
    <w:rsid w:val="00236CCD"/>
    <w:rsid w:val="002374D7"/>
    <w:rsid w:val="00240B62"/>
    <w:rsid w:val="00242841"/>
    <w:rsid w:val="0024651A"/>
    <w:rsid w:val="00247B4B"/>
    <w:rsid w:val="00247F55"/>
    <w:rsid w:val="00250EF5"/>
    <w:rsid w:val="00251385"/>
    <w:rsid w:val="0025204E"/>
    <w:rsid w:val="00253010"/>
    <w:rsid w:val="00253927"/>
    <w:rsid w:val="00253BD4"/>
    <w:rsid w:val="00253D30"/>
    <w:rsid w:val="00255DBD"/>
    <w:rsid w:val="00256D5F"/>
    <w:rsid w:val="00260AE3"/>
    <w:rsid w:val="00261094"/>
    <w:rsid w:val="002625DE"/>
    <w:rsid w:val="00266521"/>
    <w:rsid w:val="00266664"/>
    <w:rsid w:val="002714D2"/>
    <w:rsid w:val="002746D7"/>
    <w:rsid w:val="00275D2F"/>
    <w:rsid w:val="00276D96"/>
    <w:rsid w:val="0027795E"/>
    <w:rsid w:val="00280405"/>
    <w:rsid w:val="0029251D"/>
    <w:rsid w:val="00293AC3"/>
    <w:rsid w:val="002977F7"/>
    <w:rsid w:val="002A50CF"/>
    <w:rsid w:val="002B3937"/>
    <w:rsid w:val="002B571B"/>
    <w:rsid w:val="002B6E44"/>
    <w:rsid w:val="002B7720"/>
    <w:rsid w:val="002C3449"/>
    <w:rsid w:val="002C79DB"/>
    <w:rsid w:val="002D068B"/>
    <w:rsid w:val="002D4273"/>
    <w:rsid w:val="002D4D4E"/>
    <w:rsid w:val="002E01C6"/>
    <w:rsid w:val="002E22E8"/>
    <w:rsid w:val="002E2E7F"/>
    <w:rsid w:val="002E2FF6"/>
    <w:rsid w:val="002E551F"/>
    <w:rsid w:val="002E6CDD"/>
    <w:rsid w:val="002E7736"/>
    <w:rsid w:val="002E7F80"/>
    <w:rsid w:val="002F029D"/>
    <w:rsid w:val="002F0DF5"/>
    <w:rsid w:val="002F209D"/>
    <w:rsid w:val="002F536C"/>
    <w:rsid w:val="002F7D01"/>
    <w:rsid w:val="00302343"/>
    <w:rsid w:val="00303967"/>
    <w:rsid w:val="00305E92"/>
    <w:rsid w:val="0030790F"/>
    <w:rsid w:val="0031121B"/>
    <w:rsid w:val="00311581"/>
    <w:rsid w:val="003116AE"/>
    <w:rsid w:val="003131ED"/>
    <w:rsid w:val="003141C5"/>
    <w:rsid w:val="00315B63"/>
    <w:rsid w:val="00316080"/>
    <w:rsid w:val="003164CA"/>
    <w:rsid w:val="00316B89"/>
    <w:rsid w:val="003173C0"/>
    <w:rsid w:val="003174AE"/>
    <w:rsid w:val="00323184"/>
    <w:rsid w:val="0032515C"/>
    <w:rsid w:val="00326D90"/>
    <w:rsid w:val="00326E29"/>
    <w:rsid w:val="00326F36"/>
    <w:rsid w:val="00327460"/>
    <w:rsid w:val="00327757"/>
    <w:rsid w:val="003311BE"/>
    <w:rsid w:val="0033244B"/>
    <w:rsid w:val="00332F0A"/>
    <w:rsid w:val="00334B77"/>
    <w:rsid w:val="00341250"/>
    <w:rsid w:val="0034362C"/>
    <w:rsid w:val="00345B0C"/>
    <w:rsid w:val="0034672A"/>
    <w:rsid w:val="00347739"/>
    <w:rsid w:val="00347C63"/>
    <w:rsid w:val="00351177"/>
    <w:rsid w:val="00351970"/>
    <w:rsid w:val="00352666"/>
    <w:rsid w:val="00353383"/>
    <w:rsid w:val="00353858"/>
    <w:rsid w:val="00353A89"/>
    <w:rsid w:val="00356526"/>
    <w:rsid w:val="003621EE"/>
    <w:rsid w:val="003628D3"/>
    <w:rsid w:val="00362CC3"/>
    <w:rsid w:val="003639FC"/>
    <w:rsid w:val="00365BA8"/>
    <w:rsid w:val="003672EB"/>
    <w:rsid w:val="00367403"/>
    <w:rsid w:val="00370C79"/>
    <w:rsid w:val="0037273A"/>
    <w:rsid w:val="00374DE5"/>
    <w:rsid w:val="003809BC"/>
    <w:rsid w:val="0038114F"/>
    <w:rsid w:val="00387160"/>
    <w:rsid w:val="0039066B"/>
    <w:rsid w:val="00390DCC"/>
    <w:rsid w:val="003952F5"/>
    <w:rsid w:val="003A09E5"/>
    <w:rsid w:val="003A0B94"/>
    <w:rsid w:val="003A102E"/>
    <w:rsid w:val="003A5B95"/>
    <w:rsid w:val="003A70EE"/>
    <w:rsid w:val="003A7968"/>
    <w:rsid w:val="003B196F"/>
    <w:rsid w:val="003B4CB5"/>
    <w:rsid w:val="003C3F35"/>
    <w:rsid w:val="003C55E8"/>
    <w:rsid w:val="003C5A87"/>
    <w:rsid w:val="003C659F"/>
    <w:rsid w:val="003C6905"/>
    <w:rsid w:val="003C797D"/>
    <w:rsid w:val="003D36DA"/>
    <w:rsid w:val="003D590B"/>
    <w:rsid w:val="003E0598"/>
    <w:rsid w:val="003E1919"/>
    <w:rsid w:val="003E2C3D"/>
    <w:rsid w:val="003E3DE3"/>
    <w:rsid w:val="003E727A"/>
    <w:rsid w:val="003F38F1"/>
    <w:rsid w:val="003F4AD0"/>
    <w:rsid w:val="003F65B2"/>
    <w:rsid w:val="003F6C4B"/>
    <w:rsid w:val="003F6C68"/>
    <w:rsid w:val="003F7035"/>
    <w:rsid w:val="003F768B"/>
    <w:rsid w:val="00400567"/>
    <w:rsid w:val="0040082D"/>
    <w:rsid w:val="00400911"/>
    <w:rsid w:val="004010D4"/>
    <w:rsid w:val="00401B42"/>
    <w:rsid w:val="00401E02"/>
    <w:rsid w:val="00401E3B"/>
    <w:rsid w:val="00402929"/>
    <w:rsid w:val="00403925"/>
    <w:rsid w:val="004067B0"/>
    <w:rsid w:val="0041648C"/>
    <w:rsid w:val="004226F4"/>
    <w:rsid w:val="004233E7"/>
    <w:rsid w:val="004314D7"/>
    <w:rsid w:val="00432E4E"/>
    <w:rsid w:val="0043371B"/>
    <w:rsid w:val="0043382D"/>
    <w:rsid w:val="00433DC4"/>
    <w:rsid w:val="00434F86"/>
    <w:rsid w:val="004360D3"/>
    <w:rsid w:val="00440986"/>
    <w:rsid w:val="0044434F"/>
    <w:rsid w:val="00446A16"/>
    <w:rsid w:val="00446E04"/>
    <w:rsid w:val="00452D1F"/>
    <w:rsid w:val="004530F2"/>
    <w:rsid w:val="004537B5"/>
    <w:rsid w:val="00457405"/>
    <w:rsid w:val="004578EB"/>
    <w:rsid w:val="004603A9"/>
    <w:rsid w:val="00460677"/>
    <w:rsid w:val="00462621"/>
    <w:rsid w:val="00462F6C"/>
    <w:rsid w:val="0046465F"/>
    <w:rsid w:val="0046556E"/>
    <w:rsid w:val="004660C4"/>
    <w:rsid w:val="00470867"/>
    <w:rsid w:val="00472FA2"/>
    <w:rsid w:val="004749DD"/>
    <w:rsid w:val="00475483"/>
    <w:rsid w:val="00475534"/>
    <w:rsid w:val="00476B3D"/>
    <w:rsid w:val="00476F55"/>
    <w:rsid w:val="00480DE1"/>
    <w:rsid w:val="00481559"/>
    <w:rsid w:val="00482D96"/>
    <w:rsid w:val="0048434F"/>
    <w:rsid w:val="00486FC0"/>
    <w:rsid w:val="004873C3"/>
    <w:rsid w:val="00487C35"/>
    <w:rsid w:val="004924CB"/>
    <w:rsid w:val="004944C9"/>
    <w:rsid w:val="00495AB6"/>
    <w:rsid w:val="00497E5C"/>
    <w:rsid w:val="004A2E04"/>
    <w:rsid w:val="004A3BAC"/>
    <w:rsid w:val="004A4F26"/>
    <w:rsid w:val="004A5465"/>
    <w:rsid w:val="004B5C83"/>
    <w:rsid w:val="004C032A"/>
    <w:rsid w:val="004C08E7"/>
    <w:rsid w:val="004C095A"/>
    <w:rsid w:val="004C1CC9"/>
    <w:rsid w:val="004C3E4E"/>
    <w:rsid w:val="004D4CC6"/>
    <w:rsid w:val="004D5227"/>
    <w:rsid w:val="004D6DC2"/>
    <w:rsid w:val="004E1B23"/>
    <w:rsid w:val="004E4FA9"/>
    <w:rsid w:val="004E6263"/>
    <w:rsid w:val="004E643E"/>
    <w:rsid w:val="004E67FF"/>
    <w:rsid w:val="004E789F"/>
    <w:rsid w:val="004F09F2"/>
    <w:rsid w:val="004F104C"/>
    <w:rsid w:val="004F178F"/>
    <w:rsid w:val="004F3FDF"/>
    <w:rsid w:val="004F69B7"/>
    <w:rsid w:val="004F6B11"/>
    <w:rsid w:val="005001ED"/>
    <w:rsid w:val="00500506"/>
    <w:rsid w:val="00502C42"/>
    <w:rsid w:val="00504B4A"/>
    <w:rsid w:val="00517F10"/>
    <w:rsid w:val="005212EB"/>
    <w:rsid w:val="005219D4"/>
    <w:rsid w:val="005220C9"/>
    <w:rsid w:val="005228BA"/>
    <w:rsid w:val="005248F1"/>
    <w:rsid w:val="00524B6D"/>
    <w:rsid w:val="00525FF8"/>
    <w:rsid w:val="00526C5F"/>
    <w:rsid w:val="005271ED"/>
    <w:rsid w:val="00532027"/>
    <w:rsid w:val="005347B9"/>
    <w:rsid w:val="005363CB"/>
    <w:rsid w:val="00536902"/>
    <w:rsid w:val="00536CAC"/>
    <w:rsid w:val="00537639"/>
    <w:rsid w:val="00540A00"/>
    <w:rsid w:val="00541C49"/>
    <w:rsid w:val="00542884"/>
    <w:rsid w:val="00544967"/>
    <w:rsid w:val="0055186D"/>
    <w:rsid w:val="005521D1"/>
    <w:rsid w:val="0055341E"/>
    <w:rsid w:val="0055449A"/>
    <w:rsid w:val="00560D4E"/>
    <w:rsid w:val="00567397"/>
    <w:rsid w:val="00571718"/>
    <w:rsid w:val="005725EA"/>
    <w:rsid w:val="00572BA9"/>
    <w:rsid w:val="00574BFE"/>
    <w:rsid w:val="00576949"/>
    <w:rsid w:val="00576BAD"/>
    <w:rsid w:val="005772DE"/>
    <w:rsid w:val="00583B9F"/>
    <w:rsid w:val="00583FAF"/>
    <w:rsid w:val="00586CB9"/>
    <w:rsid w:val="00592356"/>
    <w:rsid w:val="0059287E"/>
    <w:rsid w:val="00592D55"/>
    <w:rsid w:val="0059449B"/>
    <w:rsid w:val="00596248"/>
    <w:rsid w:val="005A2494"/>
    <w:rsid w:val="005A26CC"/>
    <w:rsid w:val="005A27BF"/>
    <w:rsid w:val="005A2FAB"/>
    <w:rsid w:val="005A3DC5"/>
    <w:rsid w:val="005A4264"/>
    <w:rsid w:val="005A5114"/>
    <w:rsid w:val="005A5895"/>
    <w:rsid w:val="005A663A"/>
    <w:rsid w:val="005B4925"/>
    <w:rsid w:val="005B524C"/>
    <w:rsid w:val="005B57CB"/>
    <w:rsid w:val="005C0D89"/>
    <w:rsid w:val="005C3457"/>
    <w:rsid w:val="005C4E55"/>
    <w:rsid w:val="005C7DD0"/>
    <w:rsid w:val="005D2BA4"/>
    <w:rsid w:val="005D70C6"/>
    <w:rsid w:val="005E1055"/>
    <w:rsid w:val="005E2556"/>
    <w:rsid w:val="005E33F6"/>
    <w:rsid w:val="005E4777"/>
    <w:rsid w:val="005E6AAD"/>
    <w:rsid w:val="005E7509"/>
    <w:rsid w:val="005F0FEA"/>
    <w:rsid w:val="005F1793"/>
    <w:rsid w:val="005F2131"/>
    <w:rsid w:val="005F4091"/>
    <w:rsid w:val="005F5221"/>
    <w:rsid w:val="005F6101"/>
    <w:rsid w:val="005F730E"/>
    <w:rsid w:val="005F7A5E"/>
    <w:rsid w:val="00604D72"/>
    <w:rsid w:val="0060592D"/>
    <w:rsid w:val="006059A2"/>
    <w:rsid w:val="00610629"/>
    <w:rsid w:val="006163A3"/>
    <w:rsid w:val="00617A79"/>
    <w:rsid w:val="00621127"/>
    <w:rsid w:val="00625D5D"/>
    <w:rsid w:val="00627F0E"/>
    <w:rsid w:val="006328C4"/>
    <w:rsid w:val="0063742A"/>
    <w:rsid w:val="00642538"/>
    <w:rsid w:val="00643C9E"/>
    <w:rsid w:val="0064604D"/>
    <w:rsid w:val="0064724B"/>
    <w:rsid w:val="0065054D"/>
    <w:rsid w:val="0065320B"/>
    <w:rsid w:val="006532B4"/>
    <w:rsid w:val="00653A9B"/>
    <w:rsid w:val="00653C5C"/>
    <w:rsid w:val="00653DDE"/>
    <w:rsid w:val="0065492D"/>
    <w:rsid w:val="00655A2B"/>
    <w:rsid w:val="00655EAB"/>
    <w:rsid w:val="00663567"/>
    <w:rsid w:val="00666FF6"/>
    <w:rsid w:val="00671300"/>
    <w:rsid w:val="00673531"/>
    <w:rsid w:val="0067461A"/>
    <w:rsid w:val="00676B7D"/>
    <w:rsid w:val="00677641"/>
    <w:rsid w:val="0068027F"/>
    <w:rsid w:val="00680CBA"/>
    <w:rsid w:val="006845C7"/>
    <w:rsid w:val="00686158"/>
    <w:rsid w:val="00687FA3"/>
    <w:rsid w:val="0069052D"/>
    <w:rsid w:val="00691CCD"/>
    <w:rsid w:val="00692089"/>
    <w:rsid w:val="006920D4"/>
    <w:rsid w:val="00692C6B"/>
    <w:rsid w:val="00694D9D"/>
    <w:rsid w:val="00694EC3"/>
    <w:rsid w:val="00695B94"/>
    <w:rsid w:val="00695C69"/>
    <w:rsid w:val="00697354"/>
    <w:rsid w:val="00697D4B"/>
    <w:rsid w:val="006A5011"/>
    <w:rsid w:val="006A5BFD"/>
    <w:rsid w:val="006A5D95"/>
    <w:rsid w:val="006B070D"/>
    <w:rsid w:val="006B0BE0"/>
    <w:rsid w:val="006B1B20"/>
    <w:rsid w:val="006B5249"/>
    <w:rsid w:val="006B5692"/>
    <w:rsid w:val="006B6AEA"/>
    <w:rsid w:val="006B7E62"/>
    <w:rsid w:val="006C12AF"/>
    <w:rsid w:val="006C1E25"/>
    <w:rsid w:val="006C63ED"/>
    <w:rsid w:val="006C6877"/>
    <w:rsid w:val="006C71B8"/>
    <w:rsid w:val="006C7800"/>
    <w:rsid w:val="006C7ADD"/>
    <w:rsid w:val="006D1418"/>
    <w:rsid w:val="006D26E5"/>
    <w:rsid w:val="006D57B1"/>
    <w:rsid w:val="006D5F2B"/>
    <w:rsid w:val="006D662E"/>
    <w:rsid w:val="006D6D28"/>
    <w:rsid w:val="006D7306"/>
    <w:rsid w:val="006E0CBA"/>
    <w:rsid w:val="006E10F8"/>
    <w:rsid w:val="006E3083"/>
    <w:rsid w:val="006E4A1C"/>
    <w:rsid w:val="006E5337"/>
    <w:rsid w:val="006E6BD9"/>
    <w:rsid w:val="006E6EC2"/>
    <w:rsid w:val="006E6F09"/>
    <w:rsid w:val="006F37DB"/>
    <w:rsid w:val="006F420E"/>
    <w:rsid w:val="006F4ED4"/>
    <w:rsid w:val="006F65CC"/>
    <w:rsid w:val="006F70DB"/>
    <w:rsid w:val="006F739F"/>
    <w:rsid w:val="007007F6"/>
    <w:rsid w:val="00700B58"/>
    <w:rsid w:val="0070148F"/>
    <w:rsid w:val="00701769"/>
    <w:rsid w:val="00703524"/>
    <w:rsid w:val="00703802"/>
    <w:rsid w:val="00704836"/>
    <w:rsid w:val="00705119"/>
    <w:rsid w:val="00707AB2"/>
    <w:rsid w:val="007128D0"/>
    <w:rsid w:val="00716077"/>
    <w:rsid w:val="007166BC"/>
    <w:rsid w:val="00723D95"/>
    <w:rsid w:val="00725057"/>
    <w:rsid w:val="00725E8C"/>
    <w:rsid w:val="007263CD"/>
    <w:rsid w:val="007305D9"/>
    <w:rsid w:val="00732D11"/>
    <w:rsid w:val="0073714E"/>
    <w:rsid w:val="0074061B"/>
    <w:rsid w:val="00740BC4"/>
    <w:rsid w:val="007445F0"/>
    <w:rsid w:val="00744B43"/>
    <w:rsid w:val="007455B1"/>
    <w:rsid w:val="00745BC1"/>
    <w:rsid w:val="00745D24"/>
    <w:rsid w:val="00750345"/>
    <w:rsid w:val="00754BC5"/>
    <w:rsid w:val="00757C31"/>
    <w:rsid w:val="00757E43"/>
    <w:rsid w:val="007629E9"/>
    <w:rsid w:val="00762D3C"/>
    <w:rsid w:val="00766489"/>
    <w:rsid w:val="0076698C"/>
    <w:rsid w:val="00767CB7"/>
    <w:rsid w:val="007707DA"/>
    <w:rsid w:val="00770CC7"/>
    <w:rsid w:val="00771077"/>
    <w:rsid w:val="0077156A"/>
    <w:rsid w:val="00771A57"/>
    <w:rsid w:val="00771D75"/>
    <w:rsid w:val="0077404C"/>
    <w:rsid w:val="00774501"/>
    <w:rsid w:val="00774EC3"/>
    <w:rsid w:val="007762ED"/>
    <w:rsid w:val="007769E8"/>
    <w:rsid w:val="00776ADB"/>
    <w:rsid w:val="00776AE5"/>
    <w:rsid w:val="007800AB"/>
    <w:rsid w:val="00780B79"/>
    <w:rsid w:val="0078188B"/>
    <w:rsid w:val="00786C22"/>
    <w:rsid w:val="00787130"/>
    <w:rsid w:val="00787E57"/>
    <w:rsid w:val="007934A3"/>
    <w:rsid w:val="00797196"/>
    <w:rsid w:val="0079751D"/>
    <w:rsid w:val="00797C66"/>
    <w:rsid w:val="007A3FAC"/>
    <w:rsid w:val="007A58F9"/>
    <w:rsid w:val="007A78F0"/>
    <w:rsid w:val="007B1DAC"/>
    <w:rsid w:val="007B2159"/>
    <w:rsid w:val="007B2F9F"/>
    <w:rsid w:val="007B56C4"/>
    <w:rsid w:val="007B6035"/>
    <w:rsid w:val="007C0249"/>
    <w:rsid w:val="007C286F"/>
    <w:rsid w:val="007D020A"/>
    <w:rsid w:val="007D1E78"/>
    <w:rsid w:val="007D2957"/>
    <w:rsid w:val="007D306D"/>
    <w:rsid w:val="007D48FA"/>
    <w:rsid w:val="007D602F"/>
    <w:rsid w:val="007D7BDC"/>
    <w:rsid w:val="007E3678"/>
    <w:rsid w:val="007E3B41"/>
    <w:rsid w:val="007E68DE"/>
    <w:rsid w:val="007F3790"/>
    <w:rsid w:val="007F394E"/>
    <w:rsid w:val="007F3A34"/>
    <w:rsid w:val="007F3DA3"/>
    <w:rsid w:val="007F6BA6"/>
    <w:rsid w:val="0080066E"/>
    <w:rsid w:val="008015F1"/>
    <w:rsid w:val="00803254"/>
    <w:rsid w:val="00803B5A"/>
    <w:rsid w:val="00803C9C"/>
    <w:rsid w:val="00804C97"/>
    <w:rsid w:val="008050C1"/>
    <w:rsid w:val="00805BB5"/>
    <w:rsid w:val="008113B8"/>
    <w:rsid w:val="00812851"/>
    <w:rsid w:val="00817D96"/>
    <w:rsid w:val="0082135C"/>
    <w:rsid w:val="008245DA"/>
    <w:rsid w:val="00827AB3"/>
    <w:rsid w:val="00831993"/>
    <w:rsid w:val="0083382E"/>
    <w:rsid w:val="00833E99"/>
    <w:rsid w:val="00835BAE"/>
    <w:rsid w:val="008361CF"/>
    <w:rsid w:val="008406BC"/>
    <w:rsid w:val="00840C94"/>
    <w:rsid w:val="00846905"/>
    <w:rsid w:val="0085026B"/>
    <w:rsid w:val="008507C9"/>
    <w:rsid w:val="00853AC4"/>
    <w:rsid w:val="00855033"/>
    <w:rsid w:val="00855160"/>
    <w:rsid w:val="00857159"/>
    <w:rsid w:val="0086052B"/>
    <w:rsid w:val="00862539"/>
    <w:rsid w:val="00862D56"/>
    <w:rsid w:val="00863B26"/>
    <w:rsid w:val="00865285"/>
    <w:rsid w:val="008652C5"/>
    <w:rsid w:val="00867521"/>
    <w:rsid w:val="00867F19"/>
    <w:rsid w:val="008705A3"/>
    <w:rsid w:val="008706EF"/>
    <w:rsid w:val="0087199A"/>
    <w:rsid w:val="00873C7E"/>
    <w:rsid w:val="00874515"/>
    <w:rsid w:val="008746A4"/>
    <w:rsid w:val="00875126"/>
    <w:rsid w:val="00877689"/>
    <w:rsid w:val="00881A37"/>
    <w:rsid w:val="008822D2"/>
    <w:rsid w:val="00882422"/>
    <w:rsid w:val="008864A0"/>
    <w:rsid w:val="00887E5C"/>
    <w:rsid w:val="00895FA9"/>
    <w:rsid w:val="008A21E1"/>
    <w:rsid w:val="008A2691"/>
    <w:rsid w:val="008A2D45"/>
    <w:rsid w:val="008A3785"/>
    <w:rsid w:val="008A39B5"/>
    <w:rsid w:val="008A4054"/>
    <w:rsid w:val="008A4358"/>
    <w:rsid w:val="008A4C13"/>
    <w:rsid w:val="008A54E4"/>
    <w:rsid w:val="008A596B"/>
    <w:rsid w:val="008A5BFF"/>
    <w:rsid w:val="008A688E"/>
    <w:rsid w:val="008A6F0E"/>
    <w:rsid w:val="008A72E8"/>
    <w:rsid w:val="008A75FD"/>
    <w:rsid w:val="008B05EF"/>
    <w:rsid w:val="008B1302"/>
    <w:rsid w:val="008B2B3B"/>
    <w:rsid w:val="008B326C"/>
    <w:rsid w:val="008B63DC"/>
    <w:rsid w:val="008B721A"/>
    <w:rsid w:val="008B768E"/>
    <w:rsid w:val="008B79C3"/>
    <w:rsid w:val="008C11B2"/>
    <w:rsid w:val="008C1CB5"/>
    <w:rsid w:val="008C1D6E"/>
    <w:rsid w:val="008C540F"/>
    <w:rsid w:val="008C6701"/>
    <w:rsid w:val="008D2ECD"/>
    <w:rsid w:val="008D5DBC"/>
    <w:rsid w:val="008E5FB9"/>
    <w:rsid w:val="008F5B76"/>
    <w:rsid w:val="008F6639"/>
    <w:rsid w:val="008F6C8A"/>
    <w:rsid w:val="00903A14"/>
    <w:rsid w:val="00903C77"/>
    <w:rsid w:val="00904698"/>
    <w:rsid w:val="00904AAC"/>
    <w:rsid w:val="00906BBA"/>
    <w:rsid w:val="00911809"/>
    <w:rsid w:val="00913225"/>
    <w:rsid w:val="00914A26"/>
    <w:rsid w:val="00914FDD"/>
    <w:rsid w:val="009165C1"/>
    <w:rsid w:val="00916736"/>
    <w:rsid w:val="00920EE6"/>
    <w:rsid w:val="0092353B"/>
    <w:rsid w:val="0093163B"/>
    <w:rsid w:val="00931EF7"/>
    <w:rsid w:val="00933EB1"/>
    <w:rsid w:val="009344A1"/>
    <w:rsid w:val="009347EE"/>
    <w:rsid w:val="009359C4"/>
    <w:rsid w:val="0094081D"/>
    <w:rsid w:val="0094112F"/>
    <w:rsid w:val="009416F1"/>
    <w:rsid w:val="00941F67"/>
    <w:rsid w:val="0094322A"/>
    <w:rsid w:val="00943C6C"/>
    <w:rsid w:val="00945884"/>
    <w:rsid w:val="00947DFD"/>
    <w:rsid w:val="009522FC"/>
    <w:rsid w:val="009539C2"/>
    <w:rsid w:val="009549CC"/>
    <w:rsid w:val="0095623A"/>
    <w:rsid w:val="00957952"/>
    <w:rsid w:val="00960D26"/>
    <w:rsid w:val="00964443"/>
    <w:rsid w:val="00966D25"/>
    <w:rsid w:val="00967316"/>
    <w:rsid w:val="00967638"/>
    <w:rsid w:val="00971721"/>
    <w:rsid w:val="009720A8"/>
    <w:rsid w:val="00975C20"/>
    <w:rsid w:val="0097694D"/>
    <w:rsid w:val="0097747C"/>
    <w:rsid w:val="009776E5"/>
    <w:rsid w:val="009803AD"/>
    <w:rsid w:val="009808F4"/>
    <w:rsid w:val="009812DF"/>
    <w:rsid w:val="00982712"/>
    <w:rsid w:val="00983750"/>
    <w:rsid w:val="00983B8F"/>
    <w:rsid w:val="0098435B"/>
    <w:rsid w:val="00984CE6"/>
    <w:rsid w:val="009901D9"/>
    <w:rsid w:val="00991556"/>
    <w:rsid w:val="00991659"/>
    <w:rsid w:val="0099244E"/>
    <w:rsid w:val="00993B87"/>
    <w:rsid w:val="00996E74"/>
    <w:rsid w:val="00997166"/>
    <w:rsid w:val="009A001A"/>
    <w:rsid w:val="009A0D31"/>
    <w:rsid w:val="009A197A"/>
    <w:rsid w:val="009A20F7"/>
    <w:rsid w:val="009A453D"/>
    <w:rsid w:val="009A4D22"/>
    <w:rsid w:val="009A50EA"/>
    <w:rsid w:val="009A6503"/>
    <w:rsid w:val="009A6861"/>
    <w:rsid w:val="009A7527"/>
    <w:rsid w:val="009B1122"/>
    <w:rsid w:val="009B3CAA"/>
    <w:rsid w:val="009B4B93"/>
    <w:rsid w:val="009C1D61"/>
    <w:rsid w:val="009C3139"/>
    <w:rsid w:val="009C4C15"/>
    <w:rsid w:val="009C5349"/>
    <w:rsid w:val="009C7723"/>
    <w:rsid w:val="009D1E21"/>
    <w:rsid w:val="009D2E73"/>
    <w:rsid w:val="009D3269"/>
    <w:rsid w:val="009D3BF2"/>
    <w:rsid w:val="009D47A9"/>
    <w:rsid w:val="009D5DB9"/>
    <w:rsid w:val="009D6CC5"/>
    <w:rsid w:val="009E2277"/>
    <w:rsid w:val="009E381B"/>
    <w:rsid w:val="009E4AED"/>
    <w:rsid w:val="009F00ED"/>
    <w:rsid w:val="009F493F"/>
    <w:rsid w:val="009F4E6A"/>
    <w:rsid w:val="009F5E3F"/>
    <w:rsid w:val="009F71DC"/>
    <w:rsid w:val="00A01418"/>
    <w:rsid w:val="00A03734"/>
    <w:rsid w:val="00A07091"/>
    <w:rsid w:val="00A1040C"/>
    <w:rsid w:val="00A10945"/>
    <w:rsid w:val="00A11833"/>
    <w:rsid w:val="00A11C96"/>
    <w:rsid w:val="00A12271"/>
    <w:rsid w:val="00A14A70"/>
    <w:rsid w:val="00A1504B"/>
    <w:rsid w:val="00A15E57"/>
    <w:rsid w:val="00A17018"/>
    <w:rsid w:val="00A20AA4"/>
    <w:rsid w:val="00A24BC5"/>
    <w:rsid w:val="00A250A0"/>
    <w:rsid w:val="00A250EF"/>
    <w:rsid w:val="00A26D37"/>
    <w:rsid w:val="00A304D0"/>
    <w:rsid w:val="00A30BF6"/>
    <w:rsid w:val="00A31075"/>
    <w:rsid w:val="00A33C79"/>
    <w:rsid w:val="00A3669B"/>
    <w:rsid w:val="00A415B7"/>
    <w:rsid w:val="00A42958"/>
    <w:rsid w:val="00A4330F"/>
    <w:rsid w:val="00A44B25"/>
    <w:rsid w:val="00A500AD"/>
    <w:rsid w:val="00A51FF2"/>
    <w:rsid w:val="00A549C8"/>
    <w:rsid w:val="00A54D48"/>
    <w:rsid w:val="00A57745"/>
    <w:rsid w:val="00A57DCC"/>
    <w:rsid w:val="00A60501"/>
    <w:rsid w:val="00A62B40"/>
    <w:rsid w:val="00A632D9"/>
    <w:rsid w:val="00A65FDF"/>
    <w:rsid w:val="00A707EE"/>
    <w:rsid w:val="00A7132D"/>
    <w:rsid w:val="00A726A4"/>
    <w:rsid w:val="00A73EC3"/>
    <w:rsid w:val="00A75C7A"/>
    <w:rsid w:val="00A75F6C"/>
    <w:rsid w:val="00A765D6"/>
    <w:rsid w:val="00A768D3"/>
    <w:rsid w:val="00A8074C"/>
    <w:rsid w:val="00A81774"/>
    <w:rsid w:val="00A83274"/>
    <w:rsid w:val="00A83CC7"/>
    <w:rsid w:val="00A84A4E"/>
    <w:rsid w:val="00A863CB"/>
    <w:rsid w:val="00A87C67"/>
    <w:rsid w:val="00A92666"/>
    <w:rsid w:val="00A9420C"/>
    <w:rsid w:val="00A94ED4"/>
    <w:rsid w:val="00AA0FDC"/>
    <w:rsid w:val="00AA11D8"/>
    <w:rsid w:val="00AA23EA"/>
    <w:rsid w:val="00AA3187"/>
    <w:rsid w:val="00AA4285"/>
    <w:rsid w:val="00AA4FDB"/>
    <w:rsid w:val="00AA6C84"/>
    <w:rsid w:val="00AB3905"/>
    <w:rsid w:val="00AB403E"/>
    <w:rsid w:val="00AB481E"/>
    <w:rsid w:val="00AB5651"/>
    <w:rsid w:val="00AB5DCF"/>
    <w:rsid w:val="00AB70AB"/>
    <w:rsid w:val="00AC0D2B"/>
    <w:rsid w:val="00AC1FBF"/>
    <w:rsid w:val="00AC394A"/>
    <w:rsid w:val="00AC7109"/>
    <w:rsid w:val="00AD0C06"/>
    <w:rsid w:val="00AD3FBD"/>
    <w:rsid w:val="00AD64C3"/>
    <w:rsid w:val="00AD72BD"/>
    <w:rsid w:val="00AD7B55"/>
    <w:rsid w:val="00AE19A7"/>
    <w:rsid w:val="00AE2323"/>
    <w:rsid w:val="00AE31A0"/>
    <w:rsid w:val="00AE410E"/>
    <w:rsid w:val="00AF2F8E"/>
    <w:rsid w:val="00AF2F9A"/>
    <w:rsid w:val="00AF7B84"/>
    <w:rsid w:val="00B001F0"/>
    <w:rsid w:val="00B0128F"/>
    <w:rsid w:val="00B02B47"/>
    <w:rsid w:val="00B06409"/>
    <w:rsid w:val="00B0672F"/>
    <w:rsid w:val="00B07693"/>
    <w:rsid w:val="00B16D2E"/>
    <w:rsid w:val="00B17260"/>
    <w:rsid w:val="00B20C07"/>
    <w:rsid w:val="00B24485"/>
    <w:rsid w:val="00B24935"/>
    <w:rsid w:val="00B26811"/>
    <w:rsid w:val="00B26B3C"/>
    <w:rsid w:val="00B277B8"/>
    <w:rsid w:val="00B30121"/>
    <w:rsid w:val="00B32639"/>
    <w:rsid w:val="00B32B88"/>
    <w:rsid w:val="00B3337C"/>
    <w:rsid w:val="00B33958"/>
    <w:rsid w:val="00B349B7"/>
    <w:rsid w:val="00B40C56"/>
    <w:rsid w:val="00B410F0"/>
    <w:rsid w:val="00B427FD"/>
    <w:rsid w:val="00B444C3"/>
    <w:rsid w:val="00B45692"/>
    <w:rsid w:val="00B46DB6"/>
    <w:rsid w:val="00B5269F"/>
    <w:rsid w:val="00B561A3"/>
    <w:rsid w:val="00B56C5E"/>
    <w:rsid w:val="00B57721"/>
    <w:rsid w:val="00B6096F"/>
    <w:rsid w:val="00B609D6"/>
    <w:rsid w:val="00B61D2A"/>
    <w:rsid w:val="00B62862"/>
    <w:rsid w:val="00B6625A"/>
    <w:rsid w:val="00B71E6F"/>
    <w:rsid w:val="00B747D2"/>
    <w:rsid w:val="00B748CC"/>
    <w:rsid w:val="00B775BD"/>
    <w:rsid w:val="00B83DAD"/>
    <w:rsid w:val="00B864FA"/>
    <w:rsid w:val="00B93A86"/>
    <w:rsid w:val="00B95123"/>
    <w:rsid w:val="00B96399"/>
    <w:rsid w:val="00B964C8"/>
    <w:rsid w:val="00B97E69"/>
    <w:rsid w:val="00BA0904"/>
    <w:rsid w:val="00BA22CB"/>
    <w:rsid w:val="00BA3384"/>
    <w:rsid w:val="00BA37D7"/>
    <w:rsid w:val="00BA7A7C"/>
    <w:rsid w:val="00BA7F6D"/>
    <w:rsid w:val="00BB08EE"/>
    <w:rsid w:val="00BB0B5D"/>
    <w:rsid w:val="00BB0C2D"/>
    <w:rsid w:val="00BB208A"/>
    <w:rsid w:val="00BB2D86"/>
    <w:rsid w:val="00BB552C"/>
    <w:rsid w:val="00BC1919"/>
    <w:rsid w:val="00BC1F65"/>
    <w:rsid w:val="00BC29CB"/>
    <w:rsid w:val="00BC6B2A"/>
    <w:rsid w:val="00BC757F"/>
    <w:rsid w:val="00BD154A"/>
    <w:rsid w:val="00BD554B"/>
    <w:rsid w:val="00BD58ED"/>
    <w:rsid w:val="00BD7B96"/>
    <w:rsid w:val="00BE1C09"/>
    <w:rsid w:val="00BE6187"/>
    <w:rsid w:val="00BE6F40"/>
    <w:rsid w:val="00BE77D2"/>
    <w:rsid w:val="00BF09D3"/>
    <w:rsid w:val="00BF12F7"/>
    <w:rsid w:val="00BF1899"/>
    <w:rsid w:val="00BF5725"/>
    <w:rsid w:val="00BF7E7E"/>
    <w:rsid w:val="00C00929"/>
    <w:rsid w:val="00C00F9D"/>
    <w:rsid w:val="00C01171"/>
    <w:rsid w:val="00C036DB"/>
    <w:rsid w:val="00C04404"/>
    <w:rsid w:val="00C04FF2"/>
    <w:rsid w:val="00C05208"/>
    <w:rsid w:val="00C0734E"/>
    <w:rsid w:val="00C10764"/>
    <w:rsid w:val="00C16790"/>
    <w:rsid w:val="00C22696"/>
    <w:rsid w:val="00C31F72"/>
    <w:rsid w:val="00C33F6D"/>
    <w:rsid w:val="00C3431A"/>
    <w:rsid w:val="00C35302"/>
    <w:rsid w:val="00C40936"/>
    <w:rsid w:val="00C41C1E"/>
    <w:rsid w:val="00C438B5"/>
    <w:rsid w:val="00C44530"/>
    <w:rsid w:val="00C44B38"/>
    <w:rsid w:val="00C44EA3"/>
    <w:rsid w:val="00C50E65"/>
    <w:rsid w:val="00C5149F"/>
    <w:rsid w:val="00C521C2"/>
    <w:rsid w:val="00C53506"/>
    <w:rsid w:val="00C539AC"/>
    <w:rsid w:val="00C564CA"/>
    <w:rsid w:val="00C57B56"/>
    <w:rsid w:val="00C57B5D"/>
    <w:rsid w:val="00C61E09"/>
    <w:rsid w:val="00C62EF7"/>
    <w:rsid w:val="00C630E1"/>
    <w:rsid w:val="00C63F50"/>
    <w:rsid w:val="00C656A9"/>
    <w:rsid w:val="00C66AD0"/>
    <w:rsid w:val="00C70EA2"/>
    <w:rsid w:val="00C71C62"/>
    <w:rsid w:val="00C76B38"/>
    <w:rsid w:val="00C77901"/>
    <w:rsid w:val="00C80CD4"/>
    <w:rsid w:val="00C8107D"/>
    <w:rsid w:val="00C81416"/>
    <w:rsid w:val="00C81DF9"/>
    <w:rsid w:val="00C82754"/>
    <w:rsid w:val="00C8299C"/>
    <w:rsid w:val="00C859DC"/>
    <w:rsid w:val="00C85D1C"/>
    <w:rsid w:val="00C877AA"/>
    <w:rsid w:val="00C87D41"/>
    <w:rsid w:val="00C87DD6"/>
    <w:rsid w:val="00C909C9"/>
    <w:rsid w:val="00C922DA"/>
    <w:rsid w:val="00C93564"/>
    <w:rsid w:val="00C93D37"/>
    <w:rsid w:val="00C956F8"/>
    <w:rsid w:val="00CA1A52"/>
    <w:rsid w:val="00CA1B1B"/>
    <w:rsid w:val="00CA26A6"/>
    <w:rsid w:val="00CA4E56"/>
    <w:rsid w:val="00CA5308"/>
    <w:rsid w:val="00CB2249"/>
    <w:rsid w:val="00CB2F03"/>
    <w:rsid w:val="00CB6575"/>
    <w:rsid w:val="00CC0067"/>
    <w:rsid w:val="00CC0759"/>
    <w:rsid w:val="00CC0EC5"/>
    <w:rsid w:val="00CC10CD"/>
    <w:rsid w:val="00CC149D"/>
    <w:rsid w:val="00CC636A"/>
    <w:rsid w:val="00CC78DA"/>
    <w:rsid w:val="00CD1286"/>
    <w:rsid w:val="00CD2D4F"/>
    <w:rsid w:val="00CD3AF0"/>
    <w:rsid w:val="00CD78CF"/>
    <w:rsid w:val="00CE0F4C"/>
    <w:rsid w:val="00CE1576"/>
    <w:rsid w:val="00CE2B78"/>
    <w:rsid w:val="00CE3BDF"/>
    <w:rsid w:val="00CE3C1F"/>
    <w:rsid w:val="00CE417E"/>
    <w:rsid w:val="00CE5D63"/>
    <w:rsid w:val="00CE6993"/>
    <w:rsid w:val="00CF13AB"/>
    <w:rsid w:val="00CF313C"/>
    <w:rsid w:val="00CF52E2"/>
    <w:rsid w:val="00CF7DC2"/>
    <w:rsid w:val="00D01709"/>
    <w:rsid w:val="00D01DE3"/>
    <w:rsid w:val="00D05DD9"/>
    <w:rsid w:val="00D06694"/>
    <w:rsid w:val="00D125B5"/>
    <w:rsid w:val="00D13177"/>
    <w:rsid w:val="00D14E4D"/>
    <w:rsid w:val="00D161AB"/>
    <w:rsid w:val="00D17041"/>
    <w:rsid w:val="00D17139"/>
    <w:rsid w:val="00D21ADD"/>
    <w:rsid w:val="00D23B51"/>
    <w:rsid w:val="00D24E1E"/>
    <w:rsid w:val="00D254AD"/>
    <w:rsid w:val="00D318F4"/>
    <w:rsid w:val="00D32E46"/>
    <w:rsid w:val="00D36F57"/>
    <w:rsid w:val="00D41AF2"/>
    <w:rsid w:val="00D4257A"/>
    <w:rsid w:val="00D43805"/>
    <w:rsid w:val="00D4456A"/>
    <w:rsid w:val="00D4551F"/>
    <w:rsid w:val="00D45F63"/>
    <w:rsid w:val="00D500B9"/>
    <w:rsid w:val="00D52284"/>
    <w:rsid w:val="00D526F1"/>
    <w:rsid w:val="00D53328"/>
    <w:rsid w:val="00D5450D"/>
    <w:rsid w:val="00D54E7C"/>
    <w:rsid w:val="00D60570"/>
    <w:rsid w:val="00D60E1E"/>
    <w:rsid w:val="00D61892"/>
    <w:rsid w:val="00D61997"/>
    <w:rsid w:val="00D61D99"/>
    <w:rsid w:val="00D62CE5"/>
    <w:rsid w:val="00D6681B"/>
    <w:rsid w:val="00D718F1"/>
    <w:rsid w:val="00D71D20"/>
    <w:rsid w:val="00D72A80"/>
    <w:rsid w:val="00D77C6E"/>
    <w:rsid w:val="00D80108"/>
    <w:rsid w:val="00D856D9"/>
    <w:rsid w:val="00D864BB"/>
    <w:rsid w:val="00D93B72"/>
    <w:rsid w:val="00D96878"/>
    <w:rsid w:val="00D97822"/>
    <w:rsid w:val="00D97AE1"/>
    <w:rsid w:val="00DA1A27"/>
    <w:rsid w:val="00DA26CD"/>
    <w:rsid w:val="00DA2AD7"/>
    <w:rsid w:val="00DA513C"/>
    <w:rsid w:val="00DA7150"/>
    <w:rsid w:val="00DB1E89"/>
    <w:rsid w:val="00DB2641"/>
    <w:rsid w:val="00DB2BB8"/>
    <w:rsid w:val="00DB36AE"/>
    <w:rsid w:val="00DB4E18"/>
    <w:rsid w:val="00DB770A"/>
    <w:rsid w:val="00DB7CB8"/>
    <w:rsid w:val="00DC23E5"/>
    <w:rsid w:val="00DC48B9"/>
    <w:rsid w:val="00DC79A1"/>
    <w:rsid w:val="00DD00E5"/>
    <w:rsid w:val="00DD0836"/>
    <w:rsid w:val="00DD26A1"/>
    <w:rsid w:val="00DD4B4C"/>
    <w:rsid w:val="00DD6853"/>
    <w:rsid w:val="00DE0CE7"/>
    <w:rsid w:val="00DE160C"/>
    <w:rsid w:val="00DE3E2D"/>
    <w:rsid w:val="00DE401D"/>
    <w:rsid w:val="00DE7787"/>
    <w:rsid w:val="00DF1052"/>
    <w:rsid w:val="00DF1F99"/>
    <w:rsid w:val="00DF7ED2"/>
    <w:rsid w:val="00E00176"/>
    <w:rsid w:val="00E007BB"/>
    <w:rsid w:val="00E02CD7"/>
    <w:rsid w:val="00E046C2"/>
    <w:rsid w:val="00E04915"/>
    <w:rsid w:val="00E07D8A"/>
    <w:rsid w:val="00E13496"/>
    <w:rsid w:val="00E14C12"/>
    <w:rsid w:val="00E15DEE"/>
    <w:rsid w:val="00E229DF"/>
    <w:rsid w:val="00E22A97"/>
    <w:rsid w:val="00E23F89"/>
    <w:rsid w:val="00E24EDC"/>
    <w:rsid w:val="00E275A9"/>
    <w:rsid w:val="00E30659"/>
    <w:rsid w:val="00E307EA"/>
    <w:rsid w:val="00E331C8"/>
    <w:rsid w:val="00E33957"/>
    <w:rsid w:val="00E34CE1"/>
    <w:rsid w:val="00E362D3"/>
    <w:rsid w:val="00E41014"/>
    <w:rsid w:val="00E43BD1"/>
    <w:rsid w:val="00E43BD7"/>
    <w:rsid w:val="00E4419E"/>
    <w:rsid w:val="00E4793F"/>
    <w:rsid w:val="00E47DD3"/>
    <w:rsid w:val="00E52316"/>
    <w:rsid w:val="00E5481B"/>
    <w:rsid w:val="00E55324"/>
    <w:rsid w:val="00E63740"/>
    <w:rsid w:val="00E63F3C"/>
    <w:rsid w:val="00E66D50"/>
    <w:rsid w:val="00E6710C"/>
    <w:rsid w:val="00E7103F"/>
    <w:rsid w:val="00E72B57"/>
    <w:rsid w:val="00E72CEA"/>
    <w:rsid w:val="00E76788"/>
    <w:rsid w:val="00E76BB3"/>
    <w:rsid w:val="00E77089"/>
    <w:rsid w:val="00E7715F"/>
    <w:rsid w:val="00E80125"/>
    <w:rsid w:val="00E81D7D"/>
    <w:rsid w:val="00E81F2B"/>
    <w:rsid w:val="00E826D3"/>
    <w:rsid w:val="00E82BEB"/>
    <w:rsid w:val="00E866CC"/>
    <w:rsid w:val="00E87501"/>
    <w:rsid w:val="00E91767"/>
    <w:rsid w:val="00E91DB3"/>
    <w:rsid w:val="00E93527"/>
    <w:rsid w:val="00E94311"/>
    <w:rsid w:val="00E94D8A"/>
    <w:rsid w:val="00E9553A"/>
    <w:rsid w:val="00E95CB2"/>
    <w:rsid w:val="00E96083"/>
    <w:rsid w:val="00EA3CC7"/>
    <w:rsid w:val="00EA5D2D"/>
    <w:rsid w:val="00EB4B53"/>
    <w:rsid w:val="00EB4C6D"/>
    <w:rsid w:val="00EB6E33"/>
    <w:rsid w:val="00EC1807"/>
    <w:rsid w:val="00EC2867"/>
    <w:rsid w:val="00EC4B56"/>
    <w:rsid w:val="00ED0EC7"/>
    <w:rsid w:val="00ED185D"/>
    <w:rsid w:val="00ED1CB8"/>
    <w:rsid w:val="00ED2538"/>
    <w:rsid w:val="00EE00B9"/>
    <w:rsid w:val="00EE2E76"/>
    <w:rsid w:val="00EE3EE9"/>
    <w:rsid w:val="00EE40EE"/>
    <w:rsid w:val="00EE7D6F"/>
    <w:rsid w:val="00EF39CD"/>
    <w:rsid w:val="00EF4303"/>
    <w:rsid w:val="00EF4AEF"/>
    <w:rsid w:val="00EF6417"/>
    <w:rsid w:val="00EF6A05"/>
    <w:rsid w:val="00F01CED"/>
    <w:rsid w:val="00F01E30"/>
    <w:rsid w:val="00F128CC"/>
    <w:rsid w:val="00F12B0F"/>
    <w:rsid w:val="00F213D5"/>
    <w:rsid w:val="00F2283B"/>
    <w:rsid w:val="00F2308A"/>
    <w:rsid w:val="00F266C2"/>
    <w:rsid w:val="00F30E80"/>
    <w:rsid w:val="00F32754"/>
    <w:rsid w:val="00F32E94"/>
    <w:rsid w:val="00F34E7C"/>
    <w:rsid w:val="00F36F82"/>
    <w:rsid w:val="00F43430"/>
    <w:rsid w:val="00F442E0"/>
    <w:rsid w:val="00F456DE"/>
    <w:rsid w:val="00F4773A"/>
    <w:rsid w:val="00F52974"/>
    <w:rsid w:val="00F53672"/>
    <w:rsid w:val="00F62448"/>
    <w:rsid w:val="00F6508D"/>
    <w:rsid w:val="00F6525C"/>
    <w:rsid w:val="00F65632"/>
    <w:rsid w:val="00F66C4F"/>
    <w:rsid w:val="00F67F79"/>
    <w:rsid w:val="00F7109A"/>
    <w:rsid w:val="00F71C48"/>
    <w:rsid w:val="00F71FC5"/>
    <w:rsid w:val="00F72AFB"/>
    <w:rsid w:val="00F73C23"/>
    <w:rsid w:val="00F73C50"/>
    <w:rsid w:val="00F81DB5"/>
    <w:rsid w:val="00F82024"/>
    <w:rsid w:val="00F82D8C"/>
    <w:rsid w:val="00F90C14"/>
    <w:rsid w:val="00F9247D"/>
    <w:rsid w:val="00F9276F"/>
    <w:rsid w:val="00F93960"/>
    <w:rsid w:val="00F95978"/>
    <w:rsid w:val="00F96701"/>
    <w:rsid w:val="00F9686E"/>
    <w:rsid w:val="00FA2439"/>
    <w:rsid w:val="00FA4E7E"/>
    <w:rsid w:val="00FA5CFB"/>
    <w:rsid w:val="00FA617A"/>
    <w:rsid w:val="00FA6BD7"/>
    <w:rsid w:val="00FB3937"/>
    <w:rsid w:val="00FB3D62"/>
    <w:rsid w:val="00FB4A48"/>
    <w:rsid w:val="00FC05B7"/>
    <w:rsid w:val="00FC19D6"/>
    <w:rsid w:val="00FC2619"/>
    <w:rsid w:val="00FC2D13"/>
    <w:rsid w:val="00FD384F"/>
    <w:rsid w:val="00FD442F"/>
    <w:rsid w:val="00FD4AE9"/>
    <w:rsid w:val="00FD5102"/>
    <w:rsid w:val="00FD54D5"/>
    <w:rsid w:val="00FD7B96"/>
    <w:rsid w:val="00FE1356"/>
    <w:rsid w:val="00FE5268"/>
    <w:rsid w:val="00FE67CE"/>
    <w:rsid w:val="00FE6D8A"/>
    <w:rsid w:val="00FF4B7A"/>
    <w:rsid w:val="00FF6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F56F3E"/>
  <w15:chartTrackingRefBased/>
  <w15:docId w15:val="{EA720FD2-6754-764B-A8A5-AC0DF560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4443"/>
    <w:rPr>
      <w:rFonts w:ascii="Times New Roman" w:eastAsia="Times New Roman" w:hAnsi="Times New Roman" w:cs="Times New Roman"/>
    </w:rPr>
  </w:style>
  <w:style w:type="paragraph" w:styleId="Heading1">
    <w:name w:val="heading 1"/>
    <w:next w:val="Normal"/>
    <w:link w:val="Heading1Char"/>
    <w:qFormat/>
    <w:rsid w:val="002E2FF6"/>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2E2FF6"/>
    <w:pPr>
      <w:numPr>
        <w:ilvl w:val="1"/>
      </w:num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162AE2"/>
    <w:pPr>
      <w:keepNext/>
      <w:keepLines/>
      <w:numPr>
        <w:ilvl w:val="2"/>
        <w:numId w:val="18"/>
      </w:numPr>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62AE2"/>
    <w:pPr>
      <w:keepNext/>
      <w:keepLines/>
      <w:numPr>
        <w:ilvl w:val="3"/>
        <w:numId w:val="18"/>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162AE2"/>
    <w:pPr>
      <w:keepNext/>
      <w:keepLines/>
      <w:numPr>
        <w:ilvl w:val="4"/>
        <w:numId w:val="18"/>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62AE2"/>
    <w:pPr>
      <w:keepNext/>
      <w:keepLines/>
      <w:numPr>
        <w:ilvl w:val="5"/>
        <w:numId w:val="18"/>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62AE2"/>
    <w:pPr>
      <w:keepNext/>
      <w:keepLines/>
      <w:numPr>
        <w:ilvl w:val="6"/>
        <w:numId w:val="18"/>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62AE2"/>
    <w:pPr>
      <w:keepNext/>
      <w:keepLines/>
      <w:numPr>
        <w:ilvl w:val="7"/>
        <w:numId w:val="18"/>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62AE2"/>
    <w:pPr>
      <w:keepNext/>
      <w:keepLines/>
      <w:numPr>
        <w:ilvl w:val="8"/>
        <w:numId w:val="1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FF6"/>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2E2FF6"/>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2E2FF6"/>
    <w:pPr>
      <w:spacing w:after="240"/>
      <w:jc w:val="center"/>
    </w:pPr>
    <w:rPr>
      <w:b/>
      <w:bCs/>
    </w:rPr>
  </w:style>
  <w:style w:type="paragraph" w:customStyle="1" w:styleId="3GPPHeader">
    <w:name w:val="3GPP_Header"/>
    <w:basedOn w:val="Normal"/>
    <w:rsid w:val="002E2FF6"/>
    <w:pPr>
      <w:tabs>
        <w:tab w:val="left" w:pos="1701"/>
        <w:tab w:val="right" w:pos="9639"/>
      </w:tabs>
      <w:spacing w:after="240"/>
    </w:pPr>
    <w:rPr>
      <w:b/>
    </w:rPr>
  </w:style>
  <w:style w:type="paragraph" w:styleId="Footer">
    <w:name w:val="footer"/>
    <w:basedOn w:val="Header"/>
    <w:link w:val="FooterChar"/>
    <w:semiHidden/>
    <w:rsid w:val="002E2FF6"/>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2E2FF6"/>
    <w:rPr>
      <w:rFonts w:ascii="Arial" w:eastAsia="Malgun Gothic" w:hAnsi="Arial" w:cs="Arial"/>
      <w:b/>
      <w:bCs/>
      <w:i/>
      <w:iCs/>
      <w:noProof/>
      <w:sz w:val="18"/>
      <w:szCs w:val="18"/>
      <w:lang w:eastAsia="zh-CN"/>
    </w:rPr>
  </w:style>
  <w:style w:type="character" w:styleId="PageNumber">
    <w:name w:val="page number"/>
    <w:semiHidden/>
    <w:rsid w:val="002E2FF6"/>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2E2FF6"/>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2E2FF6"/>
    <w:pPr>
      <w:ind w:left="720"/>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E2FF6"/>
    <w:rPr>
      <w:rFonts w:ascii="Calibri" w:eastAsia="Calibri" w:hAnsi="Calibri" w:cs="Times New Roman"/>
      <w:sz w:val="22"/>
      <w:szCs w:val="22"/>
    </w:rPr>
  </w:style>
  <w:style w:type="paragraph" w:styleId="Header">
    <w:name w:val="header"/>
    <w:basedOn w:val="Normal"/>
    <w:link w:val="HeaderChar"/>
    <w:uiPriority w:val="99"/>
    <w:semiHidden/>
    <w:unhideWhenUsed/>
    <w:rsid w:val="002E2FF6"/>
    <w:pPr>
      <w:tabs>
        <w:tab w:val="center" w:pos="4680"/>
        <w:tab w:val="right" w:pos="9360"/>
      </w:tabs>
    </w:pPr>
  </w:style>
  <w:style w:type="character" w:customStyle="1" w:styleId="HeaderChar">
    <w:name w:val="Header Char"/>
    <w:basedOn w:val="DefaultParagraphFont"/>
    <w:link w:val="Header"/>
    <w:uiPriority w:val="99"/>
    <w:semiHidden/>
    <w:rsid w:val="002E2FF6"/>
    <w:rPr>
      <w:rFonts w:ascii="Times New Roman" w:eastAsia="Malgun Gothic" w:hAnsi="Times New Roman" w:cs="Times New Roman"/>
      <w:lang w:eastAsia="zh-CN"/>
    </w:rPr>
  </w:style>
  <w:style w:type="character" w:customStyle="1" w:styleId="Heading3Char">
    <w:name w:val="Heading 3 Char"/>
    <w:basedOn w:val="DefaultParagraphFont"/>
    <w:link w:val="Heading3"/>
    <w:uiPriority w:val="9"/>
    <w:rsid w:val="00162AE2"/>
    <w:rPr>
      <w:rFonts w:asciiTheme="majorHAnsi" w:eastAsiaTheme="majorEastAsia" w:hAnsiTheme="majorHAnsi" w:cstheme="majorBidi"/>
      <w:color w:val="1F3763" w:themeColor="accent1" w:themeShade="7F"/>
      <w:lang w:eastAsia="zh-CN"/>
    </w:rPr>
  </w:style>
  <w:style w:type="character" w:customStyle="1" w:styleId="Heading4Char">
    <w:name w:val="Heading 4 Char"/>
    <w:basedOn w:val="DefaultParagraphFont"/>
    <w:link w:val="Heading4"/>
    <w:uiPriority w:val="9"/>
    <w:semiHidden/>
    <w:rsid w:val="00162AE2"/>
    <w:rPr>
      <w:rFonts w:asciiTheme="majorHAnsi" w:eastAsiaTheme="majorEastAsia" w:hAnsiTheme="majorHAnsi" w:cstheme="majorBidi"/>
      <w:i/>
      <w:iCs/>
      <w:color w:val="2F5496" w:themeColor="accent1" w:themeShade="BF"/>
      <w:lang w:eastAsia="zh-CN"/>
    </w:rPr>
  </w:style>
  <w:style w:type="character" w:customStyle="1" w:styleId="Heading5Char">
    <w:name w:val="Heading 5 Char"/>
    <w:basedOn w:val="DefaultParagraphFont"/>
    <w:link w:val="Heading5"/>
    <w:uiPriority w:val="9"/>
    <w:semiHidden/>
    <w:rsid w:val="00162AE2"/>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162AE2"/>
    <w:rPr>
      <w:rFonts w:asciiTheme="majorHAnsi" w:eastAsiaTheme="majorEastAsia" w:hAnsiTheme="majorHAnsi" w:cstheme="majorBidi"/>
      <w:color w:val="1F3763" w:themeColor="accent1" w:themeShade="7F"/>
      <w:lang w:eastAsia="zh-CN"/>
    </w:rPr>
  </w:style>
  <w:style w:type="character" w:customStyle="1" w:styleId="Heading7Char">
    <w:name w:val="Heading 7 Char"/>
    <w:basedOn w:val="DefaultParagraphFont"/>
    <w:link w:val="Heading7"/>
    <w:uiPriority w:val="9"/>
    <w:semiHidden/>
    <w:rsid w:val="00162AE2"/>
    <w:rPr>
      <w:rFonts w:asciiTheme="majorHAnsi" w:eastAsiaTheme="majorEastAsia" w:hAnsiTheme="majorHAnsi" w:cstheme="majorBidi"/>
      <w:i/>
      <w:iCs/>
      <w:color w:val="1F3763" w:themeColor="accent1" w:themeShade="7F"/>
      <w:lang w:eastAsia="zh-CN"/>
    </w:rPr>
  </w:style>
  <w:style w:type="character" w:customStyle="1" w:styleId="Heading8Char">
    <w:name w:val="Heading 8 Char"/>
    <w:basedOn w:val="DefaultParagraphFont"/>
    <w:link w:val="Heading8"/>
    <w:uiPriority w:val="9"/>
    <w:semiHidden/>
    <w:rsid w:val="00162AE2"/>
    <w:rPr>
      <w:rFonts w:asciiTheme="majorHAnsi" w:eastAsiaTheme="majorEastAsia" w:hAnsiTheme="majorHAnsi" w:cstheme="majorBidi"/>
      <w:color w:val="272727" w:themeColor="text1" w:themeTint="D8"/>
      <w:sz w:val="21"/>
      <w:szCs w:val="21"/>
      <w:lang w:eastAsia="zh-CN"/>
    </w:rPr>
  </w:style>
  <w:style w:type="character" w:customStyle="1" w:styleId="Heading9Char">
    <w:name w:val="Heading 9 Char"/>
    <w:basedOn w:val="DefaultParagraphFont"/>
    <w:link w:val="Heading9"/>
    <w:uiPriority w:val="9"/>
    <w:semiHidden/>
    <w:rsid w:val="00162AE2"/>
    <w:rPr>
      <w:rFonts w:asciiTheme="majorHAnsi" w:eastAsiaTheme="majorEastAsia" w:hAnsiTheme="majorHAnsi" w:cstheme="majorBidi"/>
      <w:i/>
      <w:iCs/>
      <w:color w:val="272727" w:themeColor="text1" w:themeTint="D8"/>
      <w:sz w:val="21"/>
      <w:szCs w:val="21"/>
      <w:lang w:eastAsia="zh-CN"/>
    </w:rPr>
  </w:style>
  <w:style w:type="paragraph" w:styleId="BalloonText">
    <w:name w:val="Balloon Text"/>
    <w:basedOn w:val="Normal"/>
    <w:link w:val="BalloonTextChar"/>
    <w:uiPriority w:val="99"/>
    <w:semiHidden/>
    <w:unhideWhenUsed/>
    <w:rsid w:val="00DC79A1"/>
    <w:rPr>
      <w:sz w:val="18"/>
      <w:szCs w:val="18"/>
    </w:rPr>
  </w:style>
  <w:style w:type="character" w:customStyle="1" w:styleId="BalloonTextChar">
    <w:name w:val="Balloon Text Char"/>
    <w:basedOn w:val="DefaultParagraphFont"/>
    <w:link w:val="BalloonText"/>
    <w:uiPriority w:val="99"/>
    <w:semiHidden/>
    <w:rsid w:val="00DC79A1"/>
    <w:rPr>
      <w:rFonts w:ascii="Times New Roman" w:eastAsia="Malgun Gothic" w:hAnsi="Times New Roman" w:cs="Times New Roman"/>
      <w:sz w:val="18"/>
      <w:szCs w:val="18"/>
      <w:lang w:eastAsia="zh-CN"/>
    </w:rPr>
  </w:style>
  <w:style w:type="paragraph" w:styleId="NormalWeb">
    <w:name w:val="Normal (Web)"/>
    <w:basedOn w:val="Normal"/>
    <w:uiPriority w:val="99"/>
    <w:unhideWhenUsed/>
    <w:qFormat/>
    <w:rsid w:val="009B4B93"/>
    <w:pPr>
      <w:spacing w:before="100" w:beforeAutospacing="1" w:after="100" w:afterAutospacing="1"/>
    </w:pPr>
  </w:style>
  <w:style w:type="character" w:customStyle="1" w:styleId="apple-converted-space">
    <w:name w:val="apple-converted-space"/>
    <w:basedOn w:val="DefaultParagraphFont"/>
    <w:qFormat/>
    <w:rsid w:val="009B4B93"/>
  </w:style>
  <w:style w:type="paragraph" w:customStyle="1" w:styleId="TAL">
    <w:name w:val="TAL"/>
    <w:basedOn w:val="Normal"/>
    <w:link w:val="TALChar"/>
    <w:qFormat/>
    <w:rsid w:val="009B4B93"/>
    <w:pPr>
      <w:keepNext/>
      <w:keepLines/>
    </w:pPr>
    <w:rPr>
      <w:rFonts w:ascii="Arial" w:eastAsia="SimSun" w:hAnsi="Arial"/>
      <w:sz w:val="18"/>
      <w:szCs w:val="20"/>
      <w:lang w:val="en-GB"/>
    </w:rPr>
  </w:style>
  <w:style w:type="paragraph" w:customStyle="1" w:styleId="TAH">
    <w:name w:val="TAH"/>
    <w:basedOn w:val="Normal"/>
    <w:link w:val="TAHCar"/>
    <w:qFormat/>
    <w:rsid w:val="009B4B93"/>
    <w:pPr>
      <w:keepNext/>
      <w:keepLines/>
      <w:jc w:val="center"/>
    </w:pPr>
    <w:rPr>
      <w:rFonts w:ascii="Arial" w:eastAsia="SimSun" w:hAnsi="Arial"/>
      <w:b/>
      <w:sz w:val="18"/>
      <w:szCs w:val="20"/>
      <w:lang w:val="en-GB"/>
    </w:rPr>
  </w:style>
  <w:style w:type="paragraph" w:customStyle="1" w:styleId="TH">
    <w:name w:val="TH"/>
    <w:basedOn w:val="Normal"/>
    <w:link w:val="THChar"/>
    <w:qFormat/>
    <w:rsid w:val="009B4B93"/>
    <w:pPr>
      <w:keepNext/>
      <w:keepLines/>
      <w:spacing w:before="60" w:after="180"/>
      <w:jc w:val="center"/>
    </w:pPr>
    <w:rPr>
      <w:rFonts w:ascii="Arial" w:eastAsia="SimSun" w:hAnsi="Arial"/>
      <w:b/>
      <w:sz w:val="20"/>
      <w:szCs w:val="20"/>
      <w:lang w:val="en-GB"/>
    </w:rPr>
  </w:style>
  <w:style w:type="character" w:customStyle="1" w:styleId="TALChar">
    <w:name w:val="TAL Char"/>
    <w:link w:val="TAL"/>
    <w:qFormat/>
    <w:rsid w:val="009B4B93"/>
    <w:rPr>
      <w:rFonts w:ascii="Arial" w:eastAsia="SimSun" w:hAnsi="Arial" w:cs="Times New Roman"/>
      <w:sz w:val="18"/>
      <w:szCs w:val="20"/>
      <w:lang w:val="en-GB"/>
    </w:rPr>
  </w:style>
  <w:style w:type="character" w:customStyle="1" w:styleId="THChar">
    <w:name w:val="TH Char"/>
    <w:link w:val="TH"/>
    <w:qFormat/>
    <w:rsid w:val="009B4B93"/>
    <w:rPr>
      <w:rFonts w:ascii="Arial" w:eastAsia="SimSun" w:hAnsi="Arial" w:cs="Times New Roman"/>
      <w:b/>
      <w:sz w:val="20"/>
      <w:szCs w:val="20"/>
      <w:lang w:val="en-GB"/>
    </w:rPr>
  </w:style>
  <w:style w:type="character" w:customStyle="1" w:styleId="TAHCar">
    <w:name w:val="TAH Car"/>
    <w:link w:val="TAH"/>
    <w:qFormat/>
    <w:rsid w:val="009B4B93"/>
    <w:rPr>
      <w:rFonts w:ascii="Arial" w:eastAsia="SimSun" w:hAnsi="Arial" w:cs="Times New Roman"/>
      <w:b/>
      <w:sz w:val="18"/>
      <w:szCs w:val="20"/>
      <w:lang w:val="en-GB"/>
    </w:rPr>
  </w:style>
  <w:style w:type="character" w:styleId="Hyperlink">
    <w:name w:val="Hyperlink"/>
    <w:basedOn w:val="DefaultParagraphFont"/>
    <w:uiPriority w:val="99"/>
    <w:unhideWhenUsed/>
    <w:rsid w:val="00C956F8"/>
    <w:rPr>
      <w:color w:val="0563C1" w:themeColor="hyperlink"/>
      <w:u w:val="single"/>
    </w:rPr>
  </w:style>
  <w:style w:type="character" w:styleId="UnresolvedMention">
    <w:name w:val="Unresolved Mention"/>
    <w:basedOn w:val="DefaultParagraphFont"/>
    <w:uiPriority w:val="99"/>
    <w:semiHidden/>
    <w:unhideWhenUsed/>
    <w:rsid w:val="00C956F8"/>
    <w:rPr>
      <w:color w:val="605E5C"/>
      <w:shd w:val="clear" w:color="auto" w:fill="E1DFDD"/>
    </w:rPr>
  </w:style>
  <w:style w:type="character" w:styleId="FollowedHyperlink">
    <w:name w:val="FollowedHyperlink"/>
    <w:basedOn w:val="DefaultParagraphFont"/>
    <w:uiPriority w:val="99"/>
    <w:semiHidden/>
    <w:unhideWhenUsed/>
    <w:rsid w:val="00C956F8"/>
    <w:rPr>
      <w:color w:val="954F72" w:themeColor="followedHyperlink"/>
      <w:u w:val="single"/>
    </w:rPr>
  </w:style>
  <w:style w:type="table" w:styleId="TableGrid">
    <w:name w:val="Table Grid"/>
    <w:basedOn w:val="TableNormal"/>
    <w:uiPriority w:val="39"/>
    <w:rsid w:val="00604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80108"/>
    <w:rPr>
      <w:color w:val="808080"/>
    </w:rPr>
  </w:style>
  <w:style w:type="paragraph" w:styleId="TOC1">
    <w:name w:val="toc 1"/>
    <w:basedOn w:val="Normal"/>
    <w:next w:val="Normal"/>
    <w:autoRedefine/>
    <w:uiPriority w:val="39"/>
    <w:unhideWhenUsed/>
    <w:rsid w:val="00DF1052"/>
    <w:pPr>
      <w:spacing w:after="100"/>
    </w:pPr>
  </w:style>
  <w:style w:type="paragraph" w:styleId="TOC2">
    <w:name w:val="toc 2"/>
    <w:basedOn w:val="Normal"/>
    <w:next w:val="Normal"/>
    <w:autoRedefine/>
    <w:uiPriority w:val="39"/>
    <w:unhideWhenUsed/>
    <w:rsid w:val="00DF1052"/>
    <w:pPr>
      <w:spacing w:after="100"/>
      <w:ind w:left="240"/>
    </w:pPr>
  </w:style>
  <w:style w:type="paragraph" w:styleId="TOC3">
    <w:name w:val="toc 3"/>
    <w:basedOn w:val="Normal"/>
    <w:next w:val="Normal"/>
    <w:autoRedefine/>
    <w:uiPriority w:val="39"/>
    <w:unhideWhenUsed/>
    <w:rsid w:val="00DF1052"/>
    <w:pPr>
      <w:spacing w:after="100"/>
      <w:ind w:left="480"/>
    </w:pPr>
  </w:style>
  <w:style w:type="paragraph" w:customStyle="1" w:styleId="CRCoverPage">
    <w:name w:val="CR Cover Page"/>
    <w:link w:val="CRCoverPageZchn"/>
    <w:qFormat/>
    <w:rsid w:val="008A2D45"/>
    <w:pPr>
      <w:spacing w:after="120"/>
    </w:pPr>
    <w:rPr>
      <w:rFonts w:ascii="Arial" w:eastAsiaTheme="minorEastAsia" w:hAnsi="Arial" w:cs="Times New Roman"/>
      <w:sz w:val="20"/>
      <w:szCs w:val="20"/>
      <w:lang w:val="en-GB"/>
    </w:rPr>
  </w:style>
  <w:style w:type="character" w:customStyle="1" w:styleId="CRCoverPageZchn">
    <w:name w:val="CR Cover Page Zchn"/>
    <w:link w:val="CRCoverPage"/>
    <w:qFormat/>
    <w:rsid w:val="008A2D45"/>
    <w:rPr>
      <w:rFonts w:ascii="Arial" w:eastAsiaTheme="minorEastAsia" w:hAnsi="Arial" w:cs="Times New Roman"/>
      <w:sz w:val="20"/>
      <w:szCs w:val="20"/>
      <w:lang w:val="en-GB"/>
    </w:rPr>
  </w:style>
  <w:style w:type="character" w:styleId="CommentReference">
    <w:name w:val="annotation reference"/>
    <w:basedOn w:val="DefaultParagraphFont"/>
    <w:uiPriority w:val="99"/>
    <w:semiHidden/>
    <w:unhideWhenUsed/>
    <w:rsid w:val="009D2E73"/>
    <w:rPr>
      <w:sz w:val="16"/>
      <w:szCs w:val="16"/>
    </w:rPr>
  </w:style>
  <w:style w:type="paragraph" w:styleId="CommentText">
    <w:name w:val="annotation text"/>
    <w:basedOn w:val="Normal"/>
    <w:link w:val="CommentTextChar"/>
    <w:uiPriority w:val="99"/>
    <w:unhideWhenUsed/>
    <w:rsid w:val="009D2E73"/>
    <w:rPr>
      <w:sz w:val="20"/>
      <w:szCs w:val="20"/>
    </w:rPr>
  </w:style>
  <w:style w:type="character" w:customStyle="1" w:styleId="CommentTextChar">
    <w:name w:val="Comment Text Char"/>
    <w:basedOn w:val="DefaultParagraphFont"/>
    <w:link w:val="CommentText"/>
    <w:uiPriority w:val="99"/>
    <w:rsid w:val="009D2E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D2E73"/>
    <w:rPr>
      <w:b/>
      <w:bCs/>
    </w:rPr>
  </w:style>
  <w:style w:type="character" w:customStyle="1" w:styleId="CommentSubjectChar">
    <w:name w:val="Comment Subject Char"/>
    <w:basedOn w:val="CommentTextChar"/>
    <w:link w:val="CommentSubject"/>
    <w:uiPriority w:val="99"/>
    <w:semiHidden/>
    <w:rsid w:val="009D2E73"/>
    <w:rPr>
      <w:rFonts w:ascii="Times New Roman" w:eastAsia="Times New Roman" w:hAnsi="Times New Roman" w:cs="Times New Roman"/>
      <w:b/>
      <w:bCs/>
      <w:sz w:val="20"/>
      <w:szCs w:val="20"/>
    </w:rPr>
  </w:style>
  <w:style w:type="paragraph" w:styleId="Revision">
    <w:name w:val="Revision"/>
    <w:hidden/>
    <w:uiPriority w:val="99"/>
    <w:semiHidden/>
    <w:rsid w:val="009D2E73"/>
    <w:rPr>
      <w:rFonts w:ascii="Times New Roman" w:eastAsia="Times New Roman" w:hAnsi="Times New Roman" w:cs="Times New Roman"/>
    </w:rPr>
  </w:style>
  <w:style w:type="character" w:styleId="Emphasis">
    <w:name w:val="Emphasis"/>
    <w:qFormat/>
    <w:rsid w:val="00B40C56"/>
    <w:rPr>
      <w:i/>
      <w:iCs/>
    </w:rPr>
  </w:style>
  <w:style w:type="character" w:styleId="Strong">
    <w:name w:val="Strong"/>
    <w:basedOn w:val="DefaultParagraphFont"/>
    <w:uiPriority w:val="22"/>
    <w:qFormat/>
    <w:rsid w:val="00B40C56"/>
    <w:rPr>
      <w:b/>
      <w:bCs/>
    </w:rPr>
  </w:style>
  <w:style w:type="paragraph" w:customStyle="1" w:styleId="xmsonormal">
    <w:name w:val="x_msonormal"/>
    <w:basedOn w:val="Normal"/>
    <w:qFormat/>
    <w:rsid w:val="00B40C56"/>
    <w:pPr>
      <w:spacing w:before="100" w:beforeAutospacing="1" w:after="100" w:afterAutospacing="1"/>
    </w:pPr>
    <w:rPr>
      <w:rFonts w:ascii="Calibri" w:eastAsiaTheme="minorHAnsi" w:hAnsi="Calibri" w:cs="Calibri"/>
      <w:sz w:val="22"/>
      <w:szCs w:val="22"/>
      <w:lang w:val="en-GB" w:eastAsia="en-GB"/>
    </w:rPr>
  </w:style>
  <w:style w:type="character" w:customStyle="1" w:styleId="contentpasted2">
    <w:name w:val="contentpasted2"/>
    <w:basedOn w:val="DefaultParagraphFont"/>
    <w:qFormat/>
    <w:rsid w:val="00E362D3"/>
  </w:style>
  <w:style w:type="character" w:customStyle="1" w:styleId="TALCar">
    <w:name w:val="TAL Car"/>
    <w:qFormat/>
    <w:rsid w:val="00BA7A7C"/>
    <w:rPr>
      <w:rFonts w:ascii="Arial" w:hAnsi="Arial"/>
      <w:sz w:val="18"/>
      <w:lang w:val="en-GB" w:eastAsia="en-US"/>
    </w:rPr>
  </w:style>
  <w:style w:type="paragraph" w:styleId="Index1">
    <w:name w:val="index 1"/>
    <w:basedOn w:val="Normal"/>
    <w:rsid w:val="00BA7A7C"/>
    <w:pPr>
      <w:keepLines/>
    </w:pPr>
    <w:rPr>
      <w:rFonts w:eastAsia="Yu Mincho"/>
      <w:sz w:val="20"/>
      <w:szCs w:val="20"/>
      <w:lang w:val="en-GB"/>
    </w:rPr>
  </w:style>
  <w:style w:type="paragraph" w:customStyle="1" w:styleId="B1">
    <w:name w:val="B1"/>
    <w:basedOn w:val="Normal"/>
    <w:link w:val="B1Char1"/>
    <w:qFormat/>
    <w:rsid w:val="005B524C"/>
    <w:pPr>
      <w:spacing w:after="180"/>
      <w:ind w:left="568" w:hanging="284"/>
    </w:pPr>
    <w:rPr>
      <w:rFonts w:eastAsia="MS Mincho"/>
      <w:sz w:val="20"/>
      <w:szCs w:val="20"/>
      <w:lang w:val="en-GB"/>
    </w:rPr>
  </w:style>
  <w:style w:type="character" w:customStyle="1" w:styleId="B1Char1">
    <w:name w:val="B1 Char1"/>
    <w:link w:val="B1"/>
    <w:qFormat/>
    <w:rsid w:val="005B524C"/>
    <w:rPr>
      <w:rFonts w:ascii="Times New Roman" w:eastAsia="MS Mincho" w:hAnsi="Times New Roman" w:cs="Times New Roman"/>
      <w:sz w:val="20"/>
      <w:szCs w:val="20"/>
      <w:lang w:val="en-GB"/>
    </w:rPr>
  </w:style>
  <w:style w:type="paragraph" w:styleId="BodyText">
    <w:name w:val="Body Text"/>
    <w:aliases w:val="bt"/>
    <w:basedOn w:val="Normal"/>
    <w:link w:val="BodyTextChar"/>
    <w:rsid w:val="001F22A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1F22A4"/>
    <w:rPr>
      <w:rFonts w:ascii="Times" w:eastAsia="Batang" w:hAnsi="Times" w:cs="Times New Roman"/>
      <w:sz w:val="20"/>
      <w:lang w:val="en-GB" w:eastAsia="x-none"/>
    </w:rPr>
  </w:style>
  <w:style w:type="paragraph" w:customStyle="1" w:styleId="Doc-text2">
    <w:name w:val="Doc-text2"/>
    <w:basedOn w:val="Normal"/>
    <w:link w:val="Doc-text2Char"/>
    <w:qFormat/>
    <w:rsid w:val="00446E0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46E04"/>
    <w:rPr>
      <w:rFonts w:ascii="Arial" w:eastAsia="MS Mincho" w:hAnsi="Arial" w:cs="Times New Roman"/>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242443">
      <w:bodyDiv w:val="1"/>
      <w:marLeft w:val="0"/>
      <w:marRight w:val="0"/>
      <w:marTop w:val="0"/>
      <w:marBottom w:val="0"/>
      <w:divBdr>
        <w:top w:val="none" w:sz="0" w:space="0" w:color="auto"/>
        <w:left w:val="none" w:sz="0" w:space="0" w:color="auto"/>
        <w:bottom w:val="none" w:sz="0" w:space="0" w:color="auto"/>
        <w:right w:val="none" w:sz="0" w:space="0" w:color="auto"/>
      </w:divBdr>
    </w:div>
    <w:div w:id="30571893">
      <w:bodyDiv w:val="1"/>
      <w:marLeft w:val="0"/>
      <w:marRight w:val="0"/>
      <w:marTop w:val="0"/>
      <w:marBottom w:val="0"/>
      <w:divBdr>
        <w:top w:val="none" w:sz="0" w:space="0" w:color="auto"/>
        <w:left w:val="none" w:sz="0" w:space="0" w:color="auto"/>
        <w:bottom w:val="none" w:sz="0" w:space="0" w:color="auto"/>
        <w:right w:val="none" w:sz="0" w:space="0" w:color="auto"/>
      </w:divBdr>
      <w:divsChild>
        <w:div w:id="2052417647">
          <w:marLeft w:val="0"/>
          <w:marRight w:val="0"/>
          <w:marTop w:val="0"/>
          <w:marBottom w:val="0"/>
          <w:divBdr>
            <w:top w:val="none" w:sz="0" w:space="0" w:color="auto"/>
            <w:left w:val="none" w:sz="0" w:space="0" w:color="auto"/>
            <w:bottom w:val="none" w:sz="0" w:space="0" w:color="auto"/>
            <w:right w:val="none" w:sz="0" w:space="0" w:color="auto"/>
          </w:divBdr>
        </w:div>
        <w:div w:id="149375328">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328868324">
      <w:bodyDiv w:val="1"/>
      <w:marLeft w:val="0"/>
      <w:marRight w:val="0"/>
      <w:marTop w:val="0"/>
      <w:marBottom w:val="0"/>
      <w:divBdr>
        <w:top w:val="none" w:sz="0" w:space="0" w:color="auto"/>
        <w:left w:val="none" w:sz="0" w:space="0" w:color="auto"/>
        <w:bottom w:val="none" w:sz="0" w:space="0" w:color="auto"/>
        <w:right w:val="none" w:sz="0" w:space="0" w:color="auto"/>
      </w:divBdr>
      <w:divsChild>
        <w:div w:id="1627159885">
          <w:marLeft w:val="0"/>
          <w:marRight w:val="0"/>
          <w:marTop w:val="0"/>
          <w:marBottom w:val="0"/>
          <w:divBdr>
            <w:top w:val="none" w:sz="0" w:space="0" w:color="auto"/>
            <w:left w:val="none" w:sz="0" w:space="0" w:color="auto"/>
            <w:bottom w:val="none" w:sz="0" w:space="0" w:color="auto"/>
            <w:right w:val="none" w:sz="0" w:space="0" w:color="auto"/>
          </w:divBdr>
          <w:divsChild>
            <w:div w:id="237447443">
              <w:marLeft w:val="0"/>
              <w:marRight w:val="0"/>
              <w:marTop w:val="0"/>
              <w:marBottom w:val="0"/>
              <w:divBdr>
                <w:top w:val="none" w:sz="0" w:space="0" w:color="auto"/>
                <w:left w:val="none" w:sz="0" w:space="0" w:color="auto"/>
                <w:bottom w:val="none" w:sz="0" w:space="0" w:color="auto"/>
                <w:right w:val="none" w:sz="0" w:space="0" w:color="auto"/>
              </w:divBdr>
              <w:divsChild>
                <w:div w:id="134513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9290314">
      <w:bodyDiv w:val="1"/>
      <w:marLeft w:val="0"/>
      <w:marRight w:val="0"/>
      <w:marTop w:val="0"/>
      <w:marBottom w:val="0"/>
      <w:divBdr>
        <w:top w:val="none" w:sz="0" w:space="0" w:color="auto"/>
        <w:left w:val="none" w:sz="0" w:space="0" w:color="auto"/>
        <w:bottom w:val="none" w:sz="0" w:space="0" w:color="auto"/>
        <w:right w:val="none" w:sz="0" w:space="0" w:color="auto"/>
      </w:divBdr>
    </w:div>
    <w:div w:id="591092183">
      <w:bodyDiv w:val="1"/>
      <w:marLeft w:val="0"/>
      <w:marRight w:val="0"/>
      <w:marTop w:val="0"/>
      <w:marBottom w:val="0"/>
      <w:divBdr>
        <w:top w:val="none" w:sz="0" w:space="0" w:color="auto"/>
        <w:left w:val="none" w:sz="0" w:space="0" w:color="auto"/>
        <w:bottom w:val="none" w:sz="0" w:space="0" w:color="auto"/>
        <w:right w:val="none" w:sz="0" w:space="0" w:color="auto"/>
      </w:divBdr>
    </w:div>
    <w:div w:id="596400175">
      <w:bodyDiv w:val="1"/>
      <w:marLeft w:val="0"/>
      <w:marRight w:val="0"/>
      <w:marTop w:val="0"/>
      <w:marBottom w:val="0"/>
      <w:divBdr>
        <w:top w:val="none" w:sz="0" w:space="0" w:color="auto"/>
        <w:left w:val="none" w:sz="0" w:space="0" w:color="auto"/>
        <w:bottom w:val="none" w:sz="0" w:space="0" w:color="auto"/>
        <w:right w:val="none" w:sz="0" w:space="0" w:color="auto"/>
      </w:divBdr>
    </w:div>
    <w:div w:id="773210221">
      <w:bodyDiv w:val="1"/>
      <w:marLeft w:val="0"/>
      <w:marRight w:val="0"/>
      <w:marTop w:val="0"/>
      <w:marBottom w:val="0"/>
      <w:divBdr>
        <w:top w:val="none" w:sz="0" w:space="0" w:color="auto"/>
        <w:left w:val="none" w:sz="0" w:space="0" w:color="auto"/>
        <w:bottom w:val="none" w:sz="0" w:space="0" w:color="auto"/>
        <w:right w:val="none" w:sz="0" w:space="0" w:color="auto"/>
      </w:divBdr>
    </w:div>
    <w:div w:id="873805008">
      <w:bodyDiv w:val="1"/>
      <w:marLeft w:val="0"/>
      <w:marRight w:val="0"/>
      <w:marTop w:val="0"/>
      <w:marBottom w:val="0"/>
      <w:divBdr>
        <w:top w:val="none" w:sz="0" w:space="0" w:color="auto"/>
        <w:left w:val="none" w:sz="0" w:space="0" w:color="auto"/>
        <w:bottom w:val="none" w:sz="0" w:space="0" w:color="auto"/>
        <w:right w:val="none" w:sz="0" w:space="0" w:color="auto"/>
      </w:divBdr>
    </w:div>
    <w:div w:id="899368207">
      <w:bodyDiv w:val="1"/>
      <w:marLeft w:val="0"/>
      <w:marRight w:val="0"/>
      <w:marTop w:val="0"/>
      <w:marBottom w:val="0"/>
      <w:divBdr>
        <w:top w:val="none" w:sz="0" w:space="0" w:color="auto"/>
        <w:left w:val="none" w:sz="0" w:space="0" w:color="auto"/>
        <w:bottom w:val="none" w:sz="0" w:space="0" w:color="auto"/>
        <w:right w:val="none" w:sz="0" w:space="0" w:color="auto"/>
      </w:divBdr>
    </w:div>
    <w:div w:id="977994991">
      <w:bodyDiv w:val="1"/>
      <w:marLeft w:val="0"/>
      <w:marRight w:val="0"/>
      <w:marTop w:val="0"/>
      <w:marBottom w:val="0"/>
      <w:divBdr>
        <w:top w:val="none" w:sz="0" w:space="0" w:color="auto"/>
        <w:left w:val="none" w:sz="0" w:space="0" w:color="auto"/>
        <w:bottom w:val="none" w:sz="0" w:space="0" w:color="auto"/>
        <w:right w:val="none" w:sz="0" w:space="0" w:color="auto"/>
      </w:divBdr>
    </w:div>
    <w:div w:id="1243173620">
      <w:bodyDiv w:val="1"/>
      <w:marLeft w:val="0"/>
      <w:marRight w:val="0"/>
      <w:marTop w:val="0"/>
      <w:marBottom w:val="0"/>
      <w:divBdr>
        <w:top w:val="none" w:sz="0" w:space="0" w:color="auto"/>
        <w:left w:val="none" w:sz="0" w:space="0" w:color="auto"/>
        <w:bottom w:val="none" w:sz="0" w:space="0" w:color="auto"/>
        <w:right w:val="none" w:sz="0" w:space="0" w:color="auto"/>
      </w:divBdr>
      <w:divsChild>
        <w:div w:id="1403943793">
          <w:marLeft w:val="0"/>
          <w:marRight w:val="0"/>
          <w:marTop w:val="0"/>
          <w:marBottom w:val="0"/>
          <w:divBdr>
            <w:top w:val="none" w:sz="0" w:space="0" w:color="auto"/>
            <w:left w:val="none" w:sz="0" w:space="0" w:color="auto"/>
            <w:bottom w:val="none" w:sz="0" w:space="0" w:color="auto"/>
            <w:right w:val="none" w:sz="0" w:space="0" w:color="auto"/>
          </w:divBdr>
          <w:divsChild>
            <w:div w:id="548490294">
              <w:marLeft w:val="0"/>
              <w:marRight w:val="0"/>
              <w:marTop w:val="0"/>
              <w:marBottom w:val="0"/>
              <w:divBdr>
                <w:top w:val="none" w:sz="0" w:space="0" w:color="auto"/>
                <w:left w:val="none" w:sz="0" w:space="0" w:color="auto"/>
                <w:bottom w:val="none" w:sz="0" w:space="0" w:color="auto"/>
                <w:right w:val="none" w:sz="0" w:space="0" w:color="auto"/>
              </w:divBdr>
              <w:divsChild>
                <w:div w:id="738677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078220">
      <w:bodyDiv w:val="1"/>
      <w:marLeft w:val="0"/>
      <w:marRight w:val="0"/>
      <w:marTop w:val="0"/>
      <w:marBottom w:val="0"/>
      <w:divBdr>
        <w:top w:val="none" w:sz="0" w:space="0" w:color="auto"/>
        <w:left w:val="none" w:sz="0" w:space="0" w:color="auto"/>
        <w:bottom w:val="none" w:sz="0" w:space="0" w:color="auto"/>
        <w:right w:val="none" w:sz="0" w:space="0" w:color="auto"/>
      </w:divBdr>
    </w:div>
    <w:div w:id="1437170065">
      <w:bodyDiv w:val="1"/>
      <w:marLeft w:val="0"/>
      <w:marRight w:val="0"/>
      <w:marTop w:val="0"/>
      <w:marBottom w:val="0"/>
      <w:divBdr>
        <w:top w:val="none" w:sz="0" w:space="0" w:color="auto"/>
        <w:left w:val="none" w:sz="0" w:space="0" w:color="auto"/>
        <w:bottom w:val="none" w:sz="0" w:space="0" w:color="auto"/>
        <w:right w:val="none" w:sz="0" w:space="0" w:color="auto"/>
      </w:divBdr>
      <w:divsChild>
        <w:div w:id="496963980">
          <w:marLeft w:val="0"/>
          <w:marRight w:val="0"/>
          <w:marTop w:val="0"/>
          <w:marBottom w:val="0"/>
          <w:divBdr>
            <w:top w:val="none" w:sz="0" w:space="0" w:color="auto"/>
            <w:left w:val="none" w:sz="0" w:space="0" w:color="auto"/>
            <w:bottom w:val="none" w:sz="0" w:space="0" w:color="auto"/>
            <w:right w:val="none" w:sz="0" w:space="0" w:color="auto"/>
          </w:divBdr>
        </w:div>
        <w:div w:id="929510993">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1490176688">
      <w:bodyDiv w:val="1"/>
      <w:marLeft w:val="0"/>
      <w:marRight w:val="0"/>
      <w:marTop w:val="0"/>
      <w:marBottom w:val="0"/>
      <w:divBdr>
        <w:top w:val="none" w:sz="0" w:space="0" w:color="auto"/>
        <w:left w:val="none" w:sz="0" w:space="0" w:color="auto"/>
        <w:bottom w:val="none" w:sz="0" w:space="0" w:color="auto"/>
        <w:right w:val="none" w:sz="0" w:space="0" w:color="auto"/>
      </w:divBdr>
    </w:div>
    <w:div w:id="1502817915">
      <w:bodyDiv w:val="1"/>
      <w:marLeft w:val="0"/>
      <w:marRight w:val="0"/>
      <w:marTop w:val="0"/>
      <w:marBottom w:val="0"/>
      <w:divBdr>
        <w:top w:val="none" w:sz="0" w:space="0" w:color="auto"/>
        <w:left w:val="none" w:sz="0" w:space="0" w:color="auto"/>
        <w:bottom w:val="none" w:sz="0" w:space="0" w:color="auto"/>
        <w:right w:val="none" w:sz="0" w:space="0" w:color="auto"/>
      </w:divBdr>
      <w:divsChild>
        <w:div w:id="1085418938">
          <w:marLeft w:val="0"/>
          <w:marRight w:val="0"/>
          <w:marTop w:val="0"/>
          <w:marBottom w:val="0"/>
          <w:divBdr>
            <w:top w:val="none" w:sz="0" w:space="0" w:color="auto"/>
            <w:left w:val="none" w:sz="0" w:space="0" w:color="auto"/>
            <w:bottom w:val="none" w:sz="0" w:space="0" w:color="auto"/>
            <w:right w:val="none" w:sz="0" w:space="0" w:color="auto"/>
          </w:divBdr>
          <w:divsChild>
            <w:div w:id="1439376305">
              <w:marLeft w:val="0"/>
              <w:marRight w:val="0"/>
              <w:marTop w:val="0"/>
              <w:marBottom w:val="0"/>
              <w:divBdr>
                <w:top w:val="none" w:sz="0" w:space="0" w:color="auto"/>
                <w:left w:val="none" w:sz="0" w:space="0" w:color="auto"/>
                <w:bottom w:val="none" w:sz="0" w:space="0" w:color="auto"/>
                <w:right w:val="none" w:sz="0" w:space="0" w:color="auto"/>
              </w:divBdr>
              <w:divsChild>
                <w:div w:id="1085371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032528">
      <w:bodyDiv w:val="1"/>
      <w:marLeft w:val="0"/>
      <w:marRight w:val="0"/>
      <w:marTop w:val="0"/>
      <w:marBottom w:val="0"/>
      <w:divBdr>
        <w:top w:val="none" w:sz="0" w:space="0" w:color="auto"/>
        <w:left w:val="none" w:sz="0" w:space="0" w:color="auto"/>
        <w:bottom w:val="none" w:sz="0" w:space="0" w:color="auto"/>
        <w:right w:val="none" w:sz="0" w:space="0" w:color="auto"/>
      </w:divBdr>
    </w:div>
    <w:div w:id="1609237334">
      <w:bodyDiv w:val="1"/>
      <w:marLeft w:val="0"/>
      <w:marRight w:val="0"/>
      <w:marTop w:val="0"/>
      <w:marBottom w:val="0"/>
      <w:divBdr>
        <w:top w:val="none" w:sz="0" w:space="0" w:color="auto"/>
        <w:left w:val="none" w:sz="0" w:space="0" w:color="auto"/>
        <w:bottom w:val="none" w:sz="0" w:space="0" w:color="auto"/>
        <w:right w:val="none" w:sz="0" w:space="0" w:color="auto"/>
      </w:divBdr>
      <w:divsChild>
        <w:div w:id="1489055209">
          <w:marLeft w:val="0"/>
          <w:marRight w:val="0"/>
          <w:marTop w:val="0"/>
          <w:marBottom w:val="0"/>
          <w:divBdr>
            <w:top w:val="none" w:sz="0" w:space="0" w:color="auto"/>
            <w:left w:val="none" w:sz="0" w:space="0" w:color="auto"/>
            <w:bottom w:val="none" w:sz="0" w:space="0" w:color="auto"/>
            <w:right w:val="none" w:sz="0" w:space="0" w:color="auto"/>
          </w:divBdr>
          <w:divsChild>
            <w:div w:id="271791410">
              <w:marLeft w:val="0"/>
              <w:marRight w:val="0"/>
              <w:marTop w:val="0"/>
              <w:marBottom w:val="0"/>
              <w:divBdr>
                <w:top w:val="none" w:sz="0" w:space="0" w:color="auto"/>
                <w:left w:val="none" w:sz="0" w:space="0" w:color="auto"/>
                <w:bottom w:val="none" w:sz="0" w:space="0" w:color="auto"/>
                <w:right w:val="none" w:sz="0" w:space="0" w:color="auto"/>
              </w:divBdr>
              <w:divsChild>
                <w:div w:id="128346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678983">
      <w:bodyDiv w:val="1"/>
      <w:marLeft w:val="0"/>
      <w:marRight w:val="0"/>
      <w:marTop w:val="0"/>
      <w:marBottom w:val="0"/>
      <w:divBdr>
        <w:top w:val="none" w:sz="0" w:space="0" w:color="auto"/>
        <w:left w:val="none" w:sz="0" w:space="0" w:color="auto"/>
        <w:bottom w:val="none" w:sz="0" w:space="0" w:color="auto"/>
        <w:right w:val="none" w:sz="0" w:space="0" w:color="auto"/>
      </w:divBdr>
      <w:divsChild>
        <w:div w:id="1748842586">
          <w:marLeft w:val="0"/>
          <w:marRight w:val="0"/>
          <w:marTop w:val="0"/>
          <w:marBottom w:val="0"/>
          <w:divBdr>
            <w:top w:val="none" w:sz="0" w:space="0" w:color="auto"/>
            <w:left w:val="none" w:sz="0" w:space="0" w:color="auto"/>
            <w:bottom w:val="none" w:sz="0" w:space="0" w:color="auto"/>
            <w:right w:val="none" w:sz="0" w:space="0" w:color="auto"/>
          </w:divBdr>
          <w:divsChild>
            <w:div w:id="1219973432">
              <w:marLeft w:val="0"/>
              <w:marRight w:val="0"/>
              <w:marTop w:val="0"/>
              <w:marBottom w:val="0"/>
              <w:divBdr>
                <w:top w:val="none" w:sz="0" w:space="0" w:color="auto"/>
                <w:left w:val="none" w:sz="0" w:space="0" w:color="auto"/>
                <w:bottom w:val="none" w:sz="0" w:space="0" w:color="auto"/>
                <w:right w:val="none" w:sz="0" w:space="0" w:color="auto"/>
              </w:divBdr>
              <w:divsChild>
                <w:div w:id="32617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3460777">
      <w:bodyDiv w:val="1"/>
      <w:marLeft w:val="0"/>
      <w:marRight w:val="0"/>
      <w:marTop w:val="0"/>
      <w:marBottom w:val="0"/>
      <w:divBdr>
        <w:top w:val="none" w:sz="0" w:space="0" w:color="auto"/>
        <w:left w:val="none" w:sz="0" w:space="0" w:color="auto"/>
        <w:bottom w:val="none" w:sz="0" w:space="0" w:color="auto"/>
        <w:right w:val="none" w:sz="0" w:space="0" w:color="auto"/>
      </w:divBdr>
    </w:div>
    <w:div w:id="2076200227">
      <w:bodyDiv w:val="1"/>
      <w:marLeft w:val="0"/>
      <w:marRight w:val="0"/>
      <w:marTop w:val="0"/>
      <w:marBottom w:val="0"/>
      <w:divBdr>
        <w:top w:val="none" w:sz="0" w:space="0" w:color="auto"/>
        <w:left w:val="none" w:sz="0" w:space="0" w:color="auto"/>
        <w:bottom w:val="none" w:sz="0" w:space="0" w:color="auto"/>
        <w:right w:val="none" w:sz="0" w:space="0" w:color="auto"/>
      </w:divBdr>
    </w:div>
    <w:div w:id="2081638997">
      <w:bodyDiv w:val="1"/>
      <w:marLeft w:val="0"/>
      <w:marRight w:val="0"/>
      <w:marTop w:val="0"/>
      <w:marBottom w:val="0"/>
      <w:divBdr>
        <w:top w:val="none" w:sz="0" w:space="0" w:color="auto"/>
        <w:left w:val="none" w:sz="0" w:space="0" w:color="auto"/>
        <w:bottom w:val="none" w:sz="0" w:space="0" w:color="auto"/>
        <w:right w:val="none" w:sz="0" w:space="0" w:color="auto"/>
      </w:divBdr>
    </w:div>
    <w:div w:id="2103837191">
      <w:bodyDiv w:val="1"/>
      <w:marLeft w:val="0"/>
      <w:marRight w:val="0"/>
      <w:marTop w:val="0"/>
      <w:marBottom w:val="0"/>
      <w:divBdr>
        <w:top w:val="none" w:sz="0" w:space="0" w:color="auto"/>
        <w:left w:val="none" w:sz="0" w:space="0" w:color="auto"/>
        <w:bottom w:val="none" w:sz="0" w:space="0" w:color="auto"/>
        <w:right w:val="none" w:sz="0" w:space="0" w:color="auto"/>
      </w:divBdr>
      <w:divsChild>
        <w:div w:id="1788621093">
          <w:marLeft w:val="0"/>
          <w:marRight w:val="0"/>
          <w:marTop w:val="0"/>
          <w:marBottom w:val="0"/>
          <w:divBdr>
            <w:top w:val="none" w:sz="0" w:space="0" w:color="auto"/>
            <w:left w:val="none" w:sz="0" w:space="0" w:color="auto"/>
            <w:bottom w:val="none" w:sz="0" w:space="0" w:color="auto"/>
            <w:right w:val="none" w:sz="0" w:space="0" w:color="auto"/>
          </w:divBdr>
          <w:divsChild>
            <w:div w:id="2051998433">
              <w:marLeft w:val="0"/>
              <w:marRight w:val="0"/>
              <w:marTop w:val="0"/>
              <w:marBottom w:val="0"/>
              <w:divBdr>
                <w:top w:val="none" w:sz="0" w:space="0" w:color="auto"/>
                <w:left w:val="none" w:sz="0" w:space="0" w:color="auto"/>
                <w:bottom w:val="none" w:sz="0" w:space="0" w:color="auto"/>
                <w:right w:val="none" w:sz="0" w:space="0" w:color="auto"/>
              </w:divBdr>
              <w:divsChild>
                <w:div w:id="14622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B1893C71-910E-674E-A753-47808AE36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1491</Words>
  <Characters>8500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Weidong Yang</cp:lastModifiedBy>
  <cp:revision>3</cp:revision>
  <cp:lastPrinted>2023-02-16T22:56:00Z</cp:lastPrinted>
  <dcterms:created xsi:type="dcterms:W3CDTF">2024-10-04T19:17:00Z</dcterms:created>
  <dcterms:modified xsi:type="dcterms:W3CDTF">2024-10-04T19:19:00Z</dcterms:modified>
</cp:coreProperties>
</file>